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005DBF5B"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F31106">
        <w:rPr>
          <w:b/>
          <w:sz w:val="24"/>
        </w:rPr>
        <w:t>Ericsson</w:t>
      </w:r>
    </w:p>
    <w:p w14:paraId="34B5CAF3" w14:textId="4D089755"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EF6CE9">
        <w:rPr>
          <w:b/>
          <w:sz w:val="24"/>
        </w:rPr>
        <w:t>The need for QoE specification work in</w:t>
      </w:r>
      <w:r w:rsidR="0063490F">
        <w:rPr>
          <w:b/>
          <w:sz w:val="24"/>
        </w:rPr>
        <w:t xml:space="preserve"> SA4</w:t>
      </w:r>
      <w:r w:rsidR="00EF6CE9">
        <w:rPr>
          <w:b/>
          <w:sz w:val="24"/>
        </w:rPr>
        <w:t xml:space="preserve"> Rel-19</w:t>
      </w:r>
    </w:p>
    <w:p w14:paraId="3D37A61E" w14:textId="0B2D8BB4"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010576">
        <w:rPr>
          <w:lang w:val="en-GB"/>
        </w:rPr>
        <w:t>Discussion</w:t>
      </w:r>
    </w:p>
    <w:p w14:paraId="463A1F47" w14:textId="77777777" w:rsidR="007D1D89" w:rsidRDefault="007D1D89" w:rsidP="007D1D89">
      <w:pPr>
        <w:pStyle w:val="Heading2"/>
        <w:spacing w:line="240" w:lineRule="auto"/>
        <w:rPr>
          <w:lang w:val="en-GB"/>
        </w:rPr>
      </w:pPr>
      <w:r w:rsidRPr="006D5CB2">
        <w:rPr>
          <w:lang w:val="en-GB"/>
        </w:rPr>
        <w:t>Agenda Item:</w:t>
      </w:r>
      <w:r w:rsidRPr="006D5CB2">
        <w:rPr>
          <w:lang w:val="en-GB"/>
        </w:rPr>
        <w:tab/>
      </w:r>
      <w:r>
        <w:rPr>
          <w:lang w:val="en-GB"/>
        </w:rPr>
        <w:t>8.11</w:t>
      </w:r>
    </w:p>
    <w:p w14:paraId="1C5707D9" w14:textId="77777777" w:rsidR="007A1687" w:rsidRPr="007A1687" w:rsidRDefault="007A1687" w:rsidP="007A1687"/>
    <w:p w14:paraId="50F7484A" w14:textId="23D76E05" w:rsidR="007A1687" w:rsidRPr="00512CB0" w:rsidRDefault="007A1687" w:rsidP="007A168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40"/>
          <w:szCs w:val="22"/>
        </w:rPr>
      </w:pPr>
      <w:r w:rsidRPr="007A1687">
        <w:rPr>
          <w:rFonts w:eastAsia="Times New Roman"/>
          <w:sz w:val="40"/>
          <w:szCs w:val="22"/>
        </w:rPr>
        <w:t>1</w:t>
      </w:r>
      <w:r w:rsidRPr="00512CB0">
        <w:rPr>
          <w:rFonts w:eastAsia="Times New Roman"/>
          <w:sz w:val="40"/>
          <w:szCs w:val="22"/>
        </w:rPr>
        <w:tab/>
      </w:r>
      <w:r w:rsidRPr="007A1687">
        <w:rPr>
          <w:rFonts w:eastAsia="Times New Roman"/>
          <w:sz w:val="40"/>
          <w:szCs w:val="22"/>
        </w:rPr>
        <w:t>Introduction</w:t>
      </w:r>
    </w:p>
    <w:p w14:paraId="362A35A4" w14:textId="77777777" w:rsidR="00512CB0" w:rsidRPr="007A1687" w:rsidRDefault="00512CB0" w:rsidP="00AD6302">
      <w:pPr>
        <w:spacing w:before="120" w:after="0" w:line="240" w:lineRule="auto"/>
        <w:rPr>
          <w:rStyle w:val="ui-provider"/>
          <w:rFonts w:cs="Arial"/>
          <w:sz w:val="20"/>
        </w:rPr>
      </w:pPr>
    </w:p>
    <w:p w14:paraId="660488C6" w14:textId="77777777" w:rsidR="007A1687" w:rsidRDefault="007A1687" w:rsidP="007A1687">
      <w:pPr>
        <w:spacing w:before="120" w:after="0" w:line="240" w:lineRule="auto"/>
        <w:rPr>
          <w:rStyle w:val="ui-provider"/>
          <w:rFonts w:cs="Arial"/>
          <w:sz w:val="20"/>
          <w:lang w:val="en-US"/>
        </w:rPr>
      </w:pPr>
      <w:r>
        <w:rPr>
          <w:rStyle w:val="ui-provider"/>
          <w:rFonts w:cs="Arial"/>
          <w:sz w:val="20"/>
          <w:lang w:val="en-US"/>
        </w:rPr>
        <w:t>In</w:t>
      </w:r>
      <w:r w:rsidRPr="007B633B">
        <w:rPr>
          <w:rStyle w:val="ui-provider"/>
          <w:rFonts w:cs="Arial"/>
          <w:sz w:val="20"/>
          <w:lang w:val="en-US"/>
        </w:rPr>
        <w:t xml:space="preserve"> Rel-17</w:t>
      </w:r>
      <w:r>
        <w:rPr>
          <w:rStyle w:val="ui-provider"/>
          <w:rFonts w:cs="Arial"/>
          <w:sz w:val="20"/>
          <w:lang w:val="en-US"/>
        </w:rPr>
        <w:t xml:space="preserve"> and Rel-18</w:t>
      </w:r>
      <w:r w:rsidRPr="007B633B">
        <w:rPr>
          <w:rStyle w:val="ui-provider"/>
          <w:rFonts w:cs="Arial"/>
          <w:sz w:val="20"/>
          <w:lang w:val="en-US"/>
        </w:rPr>
        <w:t xml:space="preserve">, </w:t>
      </w:r>
      <w:r>
        <w:rPr>
          <w:rStyle w:val="ui-provider"/>
          <w:rFonts w:cs="Arial"/>
          <w:sz w:val="20"/>
          <w:lang w:val="en-US"/>
        </w:rPr>
        <w:t xml:space="preserve">3GPP </w:t>
      </w:r>
      <w:r w:rsidRPr="007B633B">
        <w:rPr>
          <w:rStyle w:val="ui-provider"/>
          <w:rFonts w:cs="Arial"/>
          <w:sz w:val="20"/>
          <w:lang w:val="en-US"/>
        </w:rPr>
        <w:t xml:space="preserve">RAN </w:t>
      </w:r>
      <w:r>
        <w:rPr>
          <w:rStyle w:val="ui-provider"/>
          <w:rFonts w:cs="Arial"/>
          <w:sz w:val="20"/>
          <w:lang w:val="en-US"/>
        </w:rPr>
        <w:t>WGs</w:t>
      </w:r>
      <w:r w:rsidRPr="007B633B">
        <w:rPr>
          <w:rStyle w:val="ui-provider"/>
          <w:rFonts w:cs="Arial"/>
          <w:sz w:val="20"/>
          <w:lang w:val="en-US"/>
        </w:rPr>
        <w:t xml:space="preserve"> </w:t>
      </w:r>
      <w:r>
        <w:rPr>
          <w:rStyle w:val="ui-provider"/>
          <w:rFonts w:cs="Arial"/>
          <w:sz w:val="20"/>
          <w:lang w:val="en-US"/>
        </w:rPr>
        <w:t>specified</w:t>
      </w:r>
      <w:r w:rsidRPr="007B633B">
        <w:rPr>
          <w:rStyle w:val="ui-provider"/>
          <w:rFonts w:cs="Arial"/>
          <w:sz w:val="20"/>
          <w:lang w:val="en-US"/>
        </w:rPr>
        <w:t xml:space="preserve"> QoE collection and reporting</w:t>
      </w:r>
      <w:r>
        <w:rPr>
          <w:rStyle w:val="ui-provider"/>
          <w:rFonts w:cs="Arial"/>
          <w:sz w:val="20"/>
          <w:lang w:val="en-US"/>
        </w:rPr>
        <w:t xml:space="preserve"> for NR</w:t>
      </w:r>
      <w:r w:rsidRPr="007B633B">
        <w:rPr>
          <w:rStyle w:val="ui-provider"/>
          <w:rFonts w:cs="Arial"/>
          <w:sz w:val="20"/>
          <w:lang w:val="en-US"/>
        </w:rPr>
        <w:t>.</w:t>
      </w:r>
      <w:r>
        <w:rPr>
          <w:rStyle w:val="ui-provider"/>
          <w:rFonts w:cs="Arial"/>
          <w:sz w:val="20"/>
          <w:lang w:val="en-US"/>
        </w:rPr>
        <w:t xml:space="preserve"> In this paper, we discuss the corresponding implications on SA4 work.</w:t>
      </w:r>
    </w:p>
    <w:p w14:paraId="2D970612" w14:textId="4DE88E5B" w:rsidR="004A6C9F" w:rsidRDefault="004A6C9F" w:rsidP="007A1687">
      <w:pPr>
        <w:spacing w:before="120" w:after="0" w:line="240" w:lineRule="auto"/>
        <w:rPr>
          <w:rStyle w:val="ui-provider"/>
          <w:rFonts w:cs="Arial"/>
          <w:sz w:val="20"/>
          <w:lang w:val="en-US"/>
        </w:rPr>
      </w:pPr>
      <w:r>
        <w:rPr>
          <w:rStyle w:val="ui-provider"/>
          <w:rFonts w:cs="Arial"/>
          <w:sz w:val="20"/>
          <w:lang w:val="en-US"/>
        </w:rPr>
        <w:t>A draft SID is provided in the Annex.</w:t>
      </w:r>
    </w:p>
    <w:p w14:paraId="73A65D8C" w14:textId="77777777" w:rsidR="00AD6302" w:rsidRPr="007D1D89" w:rsidRDefault="00AD6302" w:rsidP="00AD6302"/>
    <w:p w14:paraId="486214D9" w14:textId="4240DAD7" w:rsidR="00512CB0" w:rsidRPr="00512CB0" w:rsidRDefault="00512CB0" w:rsidP="00512CB0">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40"/>
          <w:szCs w:val="40"/>
        </w:rPr>
      </w:pPr>
      <w:r w:rsidRPr="007A1687">
        <w:rPr>
          <w:rFonts w:eastAsia="Times New Roman"/>
          <w:sz w:val="40"/>
          <w:szCs w:val="40"/>
        </w:rPr>
        <w:t>2</w:t>
      </w:r>
      <w:r w:rsidRPr="00512CB0">
        <w:rPr>
          <w:rFonts w:eastAsia="Times New Roman"/>
          <w:sz w:val="40"/>
          <w:szCs w:val="40"/>
        </w:rPr>
        <w:tab/>
      </w:r>
      <w:r w:rsidRPr="007A1687">
        <w:rPr>
          <w:rFonts w:eastAsia="Times New Roman"/>
          <w:sz w:val="40"/>
          <w:szCs w:val="40"/>
        </w:rPr>
        <w:t>Rel-17/Rel-18 QoE work in 3GPP RAN WGs</w:t>
      </w:r>
    </w:p>
    <w:p w14:paraId="54F71613" w14:textId="77777777" w:rsidR="00AD6302" w:rsidRPr="00AD6302" w:rsidRDefault="00AD6302" w:rsidP="00AD6302"/>
    <w:p w14:paraId="6F804708" w14:textId="3583D4B3" w:rsidR="00D6622B" w:rsidRDefault="00B06A52" w:rsidP="00AD6302">
      <w:pPr>
        <w:spacing w:before="120" w:after="0" w:line="240" w:lineRule="auto"/>
        <w:rPr>
          <w:rStyle w:val="ui-provider"/>
          <w:rFonts w:cs="Arial"/>
          <w:sz w:val="20"/>
          <w:lang w:val="en-US"/>
        </w:rPr>
      </w:pPr>
      <w:r>
        <w:rPr>
          <w:rStyle w:val="ui-provider"/>
          <w:rFonts w:cs="Arial"/>
          <w:sz w:val="20"/>
          <w:lang w:val="en-US"/>
        </w:rPr>
        <w:t xml:space="preserve">The Rel-17/Rel-18 NR QoE </w:t>
      </w:r>
      <w:r w:rsidR="00064FC9" w:rsidRPr="007B633B">
        <w:rPr>
          <w:rStyle w:val="ui-provider"/>
          <w:rFonts w:cs="Arial"/>
          <w:sz w:val="20"/>
          <w:lang w:val="en-US"/>
        </w:rPr>
        <w:t xml:space="preserve">framework </w:t>
      </w:r>
      <w:r>
        <w:rPr>
          <w:rStyle w:val="ui-provider"/>
          <w:rFonts w:cs="Arial"/>
          <w:sz w:val="20"/>
          <w:lang w:val="en-US"/>
        </w:rPr>
        <w:t>suppor</w:t>
      </w:r>
      <w:r w:rsidR="00E47CEA">
        <w:rPr>
          <w:rStyle w:val="ui-provider"/>
          <w:rFonts w:cs="Arial"/>
          <w:sz w:val="20"/>
          <w:lang w:val="en-US"/>
        </w:rPr>
        <w:t>t</w:t>
      </w:r>
      <w:r>
        <w:rPr>
          <w:rStyle w:val="ui-provider"/>
          <w:rFonts w:cs="Arial"/>
          <w:sz w:val="20"/>
          <w:lang w:val="en-US"/>
        </w:rPr>
        <w:t xml:space="preserve">s QoE measurement collection (QMC) </w:t>
      </w:r>
      <w:r w:rsidR="00064FC9" w:rsidRPr="007B633B">
        <w:rPr>
          <w:rStyle w:val="ui-provider"/>
          <w:rFonts w:cs="Arial"/>
          <w:sz w:val="20"/>
          <w:lang w:val="en-US"/>
        </w:rPr>
        <w:t>for DASH, MTSI</w:t>
      </w:r>
      <w:r>
        <w:rPr>
          <w:rStyle w:val="ui-provider"/>
          <w:rFonts w:cs="Arial"/>
          <w:sz w:val="20"/>
          <w:lang w:val="en-US"/>
        </w:rPr>
        <w:t xml:space="preserve"> and</w:t>
      </w:r>
      <w:r w:rsidR="00064FC9" w:rsidRPr="007B633B">
        <w:rPr>
          <w:rStyle w:val="ui-provider"/>
          <w:rFonts w:cs="Arial"/>
          <w:sz w:val="20"/>
          <w:lang w:val="en-US"/>
        </w:rPr>
        <w:t xml:space="preserve"> VR</w:t>
      </w:r>
      <w:r>
        <w:rPr>
          <w:rStyle w:val="ui-provider"/>
          <w:rFonts w:cs="Arial"/>
          <w:sz w:val="20"/>
          <w:lang w:val="en-US"/>
        </w:rPr>
        <w:t xml:space="preserve"> service types. In addition, </w:t>
      </w:r>
      <w:r w:rsidR="00A634DD">
        <w:rPr>
          <w:rStyle w:val="ui-provider"/>
          <w:rFonts w:cs="Arial"/>
          <w:sz w:val="20"/>
          <w:lang w:val="en-US"/>
        </w:rPr>
        <w:t xml:space="preserve">RAN WGs have also specified </w:t>
      </w:r>
      <w:r>
        <w:rPr>
          <w:rStyle w:val="ui-provider"/>
          <w:rFonts w:cs="Arial"/>
          <w:sz w:val="20"/>
          <w:lang w:val="en-US"/>
        </w:rPr>
        <w:t xml:space="preserve">QMC </w:t>
      </w:r>
      <w:r w:rsidR="00A634DD">
        <w:rPr>
          <w:rStyle w:val="ui-provider"/>
          <w:rFonts w:cs="Arial"/>
          <w:sz w:val="20"/>
          <w:lang w:val="en-US"/>
        </w:rPr>
        <w:t xml:space="preserve">for the scenarios where </w:t>
      </w:r>
      <w:r w:rsidR="00457078">
        <w:rPr>
          <w:rStyle w:val="ui-provider"/>
          <w:rFonts w:cs="Arial"/>
          <w:sz w:val="20"/>
          <w:lang w:val="en-US"/>
        </w:rPr>
        <w:t xml:space="preserve">application sessions </w:t>
      </w:r>
      <w:r w:rsidR="00CF669E">
        <w:rPr>
          <w:rStyle w:val="ui-provider"/>
          <w:rFonts w:cs="Arial"/>
          <w:sz w:val="20"/>
          <w:lang w:val="en-US"/>
        </w:rPr>
        <w:t xml:space="preserve">of </w:t>
      </w:r>
      <w:r w:rsidR="00794794">
        <w:rPr>
          <w:rStyle w:val="ui-provider"/>
          <w:rFonts w:cs="Arial"/>
          <w:sz w:val="20"/>
          <w:lang w:val="en-US"/>
        </w:rPr>
        <w:t xml:space="preserve">any of the supported service types are </w:t>
      </w:r>
      <w:r w:rsidR="00457078">
        <w:rPr>
          <w:rStyle w:val="ui-provider"/>
          <w:rFonts w:cs="Arial"/>
          <w:sz w:val="20"/>
          <w:lang w:val="en-US"/>
        </w:rPr>
        <w:t xml:space="preserve">delivered via the </w:t>
      </w:r>
      <w:r w:rsidR="003B4F75">
        <w:rPr>
          <w:rStyle w:val="ui-provider"/>
          <w:rFonts w:cs="Arial"/>
          <w:sz w:val="20"/>
          <w:lang w:val="en-US"/>
        </w:rPr>
        <w:t>multicast and broadcast (MBS)</w:t>
      </w:r>
      <w:r w:rsidR="00457078">
        <w:rPr>
          <w:rStyle w:val="ui-provider"/>
          <w:rFonts w:cs="Arial"/>
          <w:sz w:val="20"/>
          <w:lang w:val="en-US"/>
        </w:rPr>
        <w:t xml:space="preserve"> communication service.</w:t>
      </w:r>
    </w:p>
    <w:p w14:paraId="528DAF93" w14:textId="7CDA2EC5" w:rsidR="00064FC9" w:rsidRDefault="00C0664F" w:rsidP="00AD6302">
      <w:pPr>
        <w:spacing w:before="120" w:after="0" w:line="240" w:lineRule="auto"/>
        <w:rPr>
          <w:rStyle w:val="ui-provider"/>
          <w:rFonts w:cs="Arial"/>
          <w:sz w:val="20"/>
          <w:lang w:val="en-US"/>
        </w:rPr>
      </w:pPr>
      <w:r>
        <w:rPr>
          <w:rStyle w:val="ui-provider"/>
          <w:rFonts w:cs="Arial"/>
          <w:sz w:val="20"/>
          <w:lang w:val="en-US"/>
        </w:rPr>
        <w:t>In this work,</w:t>
      </w:r>
      <w:r w:rsidR="00A14649">
        <w:rPr>
          <w:rStyle w:val="ui-provider"/>
          <w:rFonts w:cs="Arial"/>
          <w:sz w:val="20"/>
          <w:lang w:val="en-US"/>
        </w:rPr>
        <w:t xml:space="preserve"> the RAN WGs</w:t>
      </w:r>
      <w:r>
        <w:rPr>
          <w:rStyle w:val="ui-provider"/>
          <w:rFonts w:cs="Arial"/>
          <w:sz w:val="20"/>
          <w:lang w:val="en-US"/>
        </w:rPr>
        <w:t xml:space="preserve"> </w:t>
      </w:r>
      <w:r w:rsidR="00A14649">
        <w:rPr>
          <w:rStyle w:val="ui-provider"/>
          <w:rFonts w:cs="Arial"/>
          <w:sz w:val="20"/>
          <w:lang w:val="en-US"/>
        </w:rPr>
        <w:t xml:space="preserve">have assumed that </w:t>
      </w:r>
      <w:r>
        <w:rPr>
          <w:rStyle w:val="ui-provider"/>
          <w:rFonts w:cs="Arial"/>
          <w:sz w:val="20"/>
          <w:lang w:val="en-US"/>
        </w:rPr>
        <w:t xml:space="preserve">the QoE measurement reports are sent </w:t>
      </w:r>
      <w:r w:rsidR="002820B5">
        <w:rPr>
          <w:rStyle w:val="ui-provider"/>
          <w:rFonts w:cs="Arial"/>
          <w:sz w:val="20"/>
          <w:lang w:val="en-US"/>
        </w:rPr>
        <w:t>via</w:t>
      </w:r>
      <w:r>
        <w:rPr>
          <w:rStyle w:val="ui-provider"/>
          <w:rFonts w:cs="Arial"/>
          <w:sz w:val="20"/>
          <w:lang w:val="en-US"/>
        </w:rPr>
        <w:t xml:space="preserve"> </w:t>
      </w:r>
      <w:r w:rsidRPr="00C0664F">
        <w:rPr>
          <w:rStyle w:val="ui-provider"/>
          <w:rFonts w:cs="Arial"/>
          <w:b/>
          <w:bCs/>
          <w:sz w:val="20"/>
          <w:u w:val="single"/>
          <w:lang w:val="en-US"/>
        </w:rPr>
        <w:t>control plane signalling</w:t>
      </w:r>
      <w:r>
        <w:rPr>
          <w:rStyle w:val="ui-provider"/>
          <w:rFonts w:cs="Arial"/>
          <w:sz w:val="20"/>
          <w:lang w:val="en-US"/>
        </w:rPr>
        <w:t xml:space="preserve">, where the </w:t>
      </w:r>
      <w:r w:rsidR="00214AF4">
        <w:rPr>
          <w:rStyle w:val="ui-provider"/>
          <w:rFonts w:cs="Arial"/>
          <w:sz w:val="20"/>
          <w:lang w:val="en-US"/>
        </w:rPr>
        <w:t xml:space="preserve">UE </w:t>
      </w:r>
      <w:r w:rsidR="009232DE">
        <w:rPr>
          <w:rStyle w:val="ui-provider"/>
          <w:rFonts w:cs="Arial"/>
          <w:sz w:val="20"/>
          <w:lang w:val="en-US"/>
        </w:rPr>
        <w:t>send</w:t>
      </w:r>
      <w:r w:rsidR="009531BE">
        <w:rPr>
          <w:rStyle w:val="ui-provider"/>
          <w:rFonts w:cs="Arial"/>
          <w:sz w:val="20"/>
          <w:lang w:val="en-US"/>
        </w:rPr>
        <w:t>s</w:t>
      </w:r>
      <w:r w:rsidR="009232DE">
        <w:rPr>
          <w:rStyle w:val="ui-provider"/>
          <w:rFonts w:cs="Arial"/>
          <w:sz w:val="20"/>
          <w:lang w:val="en-US"/>
        </w:rPr>
        <w:t xml:space="preserve"> the QoE reports to the RAN</w:t>
      </w:r>
      <w:r w:rsidR="00A14649" w:rsidRPr="00A14649">
        <w:rPr>
          <w:rStyle w:val="ui-provider"/>
          <w:rFonts w:cs="Arial"/>
          <w:sz w:val="20"/>
          <w:lang w:val="en-US"/>
        </w:rPr>
        <w:t xml:space="preserve"> </w:t>
      </w:r>
      <w:r w:rsidR="009531BE">
        <w:rPr>
          <w:rStyle w:val="ui-provider"/>
          <w:rFonts w:cs="Arial"/>
          <w:sz w:val="20"/>
          <w:lang w:val="en-US"/>
        </w:rPr>
        <w:t xml:space="preserve">using </w:t>
      </w:r>
      <w:r w:rsidR="00A14649">
        <w:rPr>
          <w:rStyle w:val="ui-provider"/>
          <w:rFonts w:cs="Arial"/>
          <w:sz w:val="20"/>
          <w:lang w:val="en-US"/>
        </w:rPr>
        <w:t xml:space="preserve">the </w:t>
      </w:r>
      <w:r w:rsidR="00C70F1D">
        <w:rPr>
          <w:rStyle w:val="ui-provider"/>
          <w:rFonts w:cs="Arial"/>
          <w:sz w:val="20"/>
          <w:lang w:val="en-US"/>
        </w:rPr>
        <w:t>Radio Resource Control (</w:t>
      </w:r>
      <w:r w:rsidR="00A14649">
        <w:rPr>
          <w:rStyle w:val="ui-provider"/>
          <w:rFonts w:cs="Arial"/>
          <w:sz w:val="20"/>
          <w:lang w:val="en-US"/>
        </w:rPr>
        <w:t>RRC</w:t>
      </w:r>
      <w:r w:rsidR="00C70F1D">
        <w:rPr>
          <w:rStyle w:val="ui-provider"/>
          <w:rFonts w:cs="Arial"/>
          <w:sz w:val="20"/>
          <w:lang w:val="en-US"/>
        </w:rPr>
        <w:t>)</w:t>
      </w:r>
      <w:r w:rsidR="00A14649">
        <w:rPr>
          <w:rStyle w:val="ui-provider"/>
          <w:rFonts w:cs="Arial"/>
          <w:sz w:val="20"/>
          <w:lang w:val="en-US"/>
        </w:rPr>
        <w:t xml:space="preserve"> protocol</w:t>
      </w:r>
      <w:r w:rsidR="009232DE">
        <w:rPr>
          <w:rStyle w:val="ui-provider"/>
          <w:rFonts w:cs="Arial"/>
          <w:sz w:val="20"/>
          <w:lang w:val="en-US"/>
        </w:rPr>
        <w:t xml:space="preserve">. The reports are </w:t>
      </w:r>
      <w:r w:rsidR="00E576F2" w:rsidRPr="00E576F2">
        <w:rPr>
          <w:rStyle w:val="ui-provider"/>
          <w:rFonts w:cs="Arial"/>
          <w:sz w:val="20"/>
          <w:lang w:val="en-US"/>
        </w:rPr>
        <w:t>generated in XML format and are encapsulated within an RRC messag</w:t>
      </w:r>
      <w:r w:rsidR="0099308C">
        <w:rPr>
          <w:rStyle w:val="ui-provider"/>
          <w:rFonts w:cs="Arial"/>
          <w:sz w:val="20"/>
          <w:lang w:val="en-US"/>
        </w:rPr>
        <w:t>e</w:t>
      </w:r>
      <w:r w:rsidR="00E47CEA">
        <w:rPr>
          <w:rStyle w:val="ui-provider"/>
          <w:rFonts w:cs="Arial"/>
          <w:sz w:val="20"/>
          <w:lang w:val="en-US"/>
        </w:rPr>
        <w:t>,</w:t>
      </w:r>
      <w:r w:rsidR="009232DE">
        <w:rPr>
          <w:rStyle w:val="ui-provider"/>
          <w:rFonts w:cs="Arial"/>
          <w:sz w:val="20"/>
          <w:lang w:val="en-US"/>
        </w:rPr>
        <w:t xml:space="preserve"> and</w:t>
      </w:r>
      <w:r w:rsidR="00A06E8B">
        <w:rPr>
          <w:rStyle w:val="ui-provider"/>
          <w:rFonts w:cs="Arial"/>
          <w:sz w:val="20"/>
          <w:lang w:val="en-US"/>
        </w:rPr>
        <w:t xml:space="preserve"> they</w:t>
      </w:r>
      <w:r w:rsidR="009232DE">
        <w:rPr>
          <w:rStyle w:val="ui-provider"/>
          <w:rFonts w:cs="Arial"/>
          <w:sz w:val="20"/>
          <w:lang w:val="en-US"/>
        </w:rPr>
        <w:t xml:space="preserve"> are not readable by the RAN. The RAN forwards</w:t>
      </w:r>
      <w:r w:rsidR="00797C22">
        <w:rPr>
          <w:rStyle w:val="ui-provider"/>
          <w:rFonts w:cs="Arial"/>
          <w:sz w:val="20"/>
          <w:lang w:val="en-US"/>
        </w:rPr>
        <w:t xml:space="preserve"> the encapsulated reports to the measurement collector entity (MCE) in the core network.</w:t>
      </w:r>
      <w:r w:rsidR="00EF660C" w:rsidRPr="00EF660C">
        <w:rPr>
          <w:rStyle w:val="ui-provider"/>
          <w:rFonts w:cs="Arial"/>
          <w:sz w:val="20"/>
          <w:lang w:val="en-US"/>
        </w:rPr>
        <w:t xml:space="preserve"> </w:t>
      </w:r>
      <w:r w:rsidR="00EF660C">
        <w:rPr>
          <w:rStyle w:val="ui-provider"/>
          <w:rFonts w:cs="Arial"/>
          <w:sz w:val="20"/>
          <w:lang w:val="en-US"/>
        </w:rPr>
        <w:t xml:space="preserve">The flagship scenario for QMC is </w:t>
      </w:r>
      <w:r w:rsidR="00EF660C" w:rsidRPr="008609A2">
        <w:rPr>
          <w:rStyle w:val="ui-provider"/>
          <w:rFonts w:cs="Arial"/>
          <w:b/>
          <w:bCs/>
          <w:sz w:val="20"/>
          <w:lang w:val="en-US"/>
        </w:rPr>
        <w:t>long-term optimization</w:t>
      </w:r>
      <w:r w:rsidR="00C1585B">
        <w:rPr>
          <w:rStyle w:val="ui-provider"/>
          <w:rFonts w:cs="Arial"/>
          <w:sz w:val="20"/>
          <w:lang w:val="en-US"/>
        </w:rPr>
        <w:t xml:space="preserve">, with </w:t>
      </w:r>
      <w:r w:rsidR="00E11866">
        <w:rPr>
          <w:rStyle w:val="ui-provider"/>
          <w:rFonts w:cs="Arial"/>
          <w:sz w:val="20"/>
          <w:lang w:val="en-US"/>
        </w:rPr>
        <w:t xml:space="preserve">potentially </w:t>
      </w:r>
      <w:r w:rsidR="00E66857">
        <w:rPr>
          <w:rStyle w:val="ui-provider"/>
          <w:rFonts w:cs="Arial"/>
          <w:sz w:val="20"/>
          <w:lang w:val="en-US"/>
        </w:rPr>
        <w:t xml:space="preserve">only </w:t>
      </w:r>
      <w:r w:rsidR="00361A99">
        <w:rPr>
          <w:rStyle w:val="ui-provider"/>
          <w:rFonts w:cs="Arial"/>
          <w:sz w:val="20"/>
          <w:lang w:val="en-US"/>
        </w:rPr>
        <w:t xml:space="preserve">one </w:t>
      </w:r>
      <w:r w:rsidR="005E640E">
        <w:rPr>
          <w:rStyle w:val="ui-provider"/>
          <w:rFonts w:cs="Arial"/>
          <w:sz w:val="20"/>
          <w:lang w:val="en-US"/>
        </w:rPr>
        <w:t xml:space="preserve">QoE </w:t>
      </w:r>
      <w:r w:rsidR="00361A99">
        <w:rPr>
          <w:rStyle w:val="ui-provider"/>
          <w:rFonts w:cs="Arial"/>
          <w:sz w:val="20"/>
          <w:lang w:val="en-US"/>
        </w:rPr>
        <w:t>report</w:t>
      </w:r>
      <w:r w:rsidR="005E640E">
        <w:rPr>
          <w:rStyle w:val="ui-provider"/>
          <w:rFonts w:cs="Arial"/>
          <w:sz w:val="20"/>
          <w:lang w:val="en-US"/>
        </w:rPr>
        <w:t xml:space="preserve"> provided by the UE</w:t>
      </w:r>
      <w:r w:rsidR="00361A99">
        <w:rPr>
          <w:rStyle w:val="ui-provider"/>
          <w:rFonts w:cs="Arial"/>
          <w:sz w:val="20"/>
          <w:lang w:val="en-US"/>
        </w:rPr>
        <w:t xml:space="preserve"> per session</w:t>
      </w:r>
      <w:r w:rsidR="009E3D5E">
        <w:rPr>
          <w:rStyle w:val="ui-provider"/>
          <w:rFonts w:cs="Arial"/>
          <w:sz w:val="20"/>
          <w:lang w:val="en-US"/>
        </w:rPr>
        <w:t>.</w:t>
      </w:r>
      <w:r w:rsidR="008D05AD">
        <w:rPr>
          <w:rStyle w:val="ui-provider"/>
          <w:rFonts w:cs="Arial"/>
          <w:sz w:val="20"/>
          <w:lang w:val="en-US"/>
        </w:rPr>
        <w:t xml:space="preserve"> </w:t>
      </w:r>
      <w:r w:rsidR="009609D4">
        <w:rPr>
          <w:rStyle w:val="ui-provider"/>
          <w:rFonts w:cs="Arial"/>
          <w:sz w:val="20"/>
          <w:lang w:val="en-US"/>
        </w:rPr>
        <w:t>I</w:t>
      </w:r>
      <w:r w:rsidR="000E440F">
        <w:rPr>
          <w:rStyle w:val="ui-provider"/>
          <w:rFonts w:cs="Arial"/>
          <w:sz w:val="20"/>
          <w:lang w:val="en-US"/>
        </w:rPr>
        <w:t>f multiple</w:t>
      </w:r>
      <w:r w:rsidR="00256176">
        <w:rPr>
          <w:rStyle w:val="ui-provider"/>
          <w:rFonts w:cs="Arial"/>
          <w:sz w:val="20"/>
          <w:lang w:val="en-US"/>
        </w:rPr>
        <w:t xml:space="preserve"> reports are requested for </w:t>
      </w:r>
      <w:r w:rsidR="00B03877">
        <w:rPr>
          <w:rStyle w:val="ui-provider"/>
          <w:rFonts w:cs="Arial"/>
          <w:sz w:val="20"/>
          <w:lang w:val="en-US"/>
        </w:rPr>
        <w:t>a</w:t>
      </w:r>
      <w:r w:rsidR="00256176">
        <w:rPr>
          <w:rStyle w:val="ui-provider"/>
          <w:rFonts w:cs="Arial"/>
          <w:sz w:val="20"/>
          <w:lang w:val="en-US"/>
        </w:rPr>
        <w:t xml:space="preserve"> session, </w:t>
      </w:r>
      <w:r w:rsidR="003D72E9">
        <w:rPr>
          <w:rStyle w:val="ui-provider"/>
          <w:rFonts w:cs="Arial"/>
          <w:sz w:val="20"/>
          <w:lang w:val="en-US"/>
        </w:rPr>
        <w:t>the</w:t>
      </w:r>
      <w:r w:rsidR="002B617F">
        <w:rPr>
          <w:rStyle w:val="ui-provider"/>
          <w:rFonts w:cs="Arial"/>
          <w:sz w:val="20"/>
          <w:lang w:val="en-US"/>
        </w:rPr>
        <w:t xml:space="preserve"> UE </w:t>
      </w:r>
      <w:r w:rsidR="009609D4">
        <w:rPr>
          <w:rStyle w:val="ui-provider"/>
          <w:rFonts w:cs="Arial"/>
          <w:sz w:val="20"/>
          <w:lang w:val="en-US"/>
        </w:rPr>
        <w:t>provid</w:t>
      </w:r>
      <w:r w:rsidR="006A41AC">
        <w:rPr>
          <w:rStyle w:val="ui-provider"/>
          <w:rFonts w:cs="Arial"/>
          <w:sz w:val="20"/>
          <w:lang w:val="en-US"/>
        </w:rPr>
        <w:t>e</w:t>
      </w:r>
      <w:r w:rsidR="00394A0C">
        <w:rPr>
          <w:rStyle w:val="ui-provider"/>
          <w:rFonts w:cs="Arial"/>
          <w:sz w:val="20"/>
          <w:lang w:val="en-US"/>
        </w:rPr>
        <w:t>s a QoE report</w:t>
      </w:r>
      <w:r w:rsidR="00A04E62">
        <w:rPr>
          <w:rStyle w:val="ui-provider"/>
          <w:rFonts w:cs="Arial"/>
          <w:sz w:val="20"/>
          <w:lang w:val="en-US"/>
        </w:rPr>
        <w:t xml:space="preserve"> </w:t>
      </w:r>
      <w:r w:rsidR="009D18E2">
        <w:rPr>
          <w:rStyle w:val="ui-provider"/>
          <w:rFonts w:cs="Arial"/>
          <w:sz w:val="20"/>
          <w:lang w:val="en-US"/>
        </w:rPr>
        <w:t xml:space="preserve">according to the requested </w:t>
      </w:r>
      <w:r w:rsidR="00912FBA">
        <w:rPr>
          <w:rStyle w:val="ui-provider"/>
          <w:rFonts w:cs="Arial"/>
          <w:sz w:val="20"/>
          <w:lang w:val="en-US"/>
        </w:rPr>
        <w:t>characteristics</w:t>
      </w:r>
      <w:r w:rsidR="00FA5F97">
        <w:rPr>
          <w:rStyle w:val="ui-provider"/>
          <w:rFonts w:cs="Arial"/>
          <w:sz w:val="20"/>
          <w:lang w:val="en-US"/>
        </w:rPr>
        <w:t>,</w:t>
      </w:r>
      <w:r w:rsidR="00C1585B">
        <w:rPr>
          <w:rStyle w:val="ui-provider"/>
          <w:rFonts w:cs="Arial"/>
          <w:sz w:val="20"/>
          <w:lang w:val="en-US"/>
        </w:rPr>
        <w:t xml:space="preserve"> </w:t>
      </w:r>
      <w:r w:rsidR="00005F8C">
        <w:rPr>
          <w:rStyle w:val="ui-provider"/>
          <w:rFonts w:cs="Arial"/>
          <w:sz w:val="20"/>
          <w:lang w:val="en-US"/>
        </w:rPr>
        <w:t xml:space="preserve">and only </w:t>
      </w:r>
      <w:r w:rsidR="00C1585B">
        <w:rPr>
          <w:rStyle w:val="ui-provider"/>
          <w:rFonts w:cs="Arial"/>
          <w:sz w:val="20"/>
          <w:lang w:val="en-US"/>
        </w:rPr>
        <w:t xml:space="preserve">if </w:t>
      </w:r>
      <w:r w:rsidR="003F56F9">
        <w:rPr>
          <w:rStyle w:val="ui-provider"/>
          <w:rFonts w:cs="Arial"/>
          <w:sz w:val="20"/>
          <w:lang w:val="en-US"/>
        </w:rPr>
        <w:t xml:space="preserve">new </w:t>
      </w:r>
      <w:r w:rsidR="003933BC">
        <w:rPr>
          <w:rStyle w:val="ui-provider"/>
          <w:rFonts w:cs="Arial"/>
          <w:sz w:val="20"/>
          <w:lang w:val="en-US"/>
        </w:rPr>
        <w:t xml:space="preserve">values </w:t>
      </w:r>
      <w:r w:rsidR="00251ED2">
        <w:rPr>
          <w:rStyle w:val="ui-provider"/>
          <w:rFonts w:cs="Arial"/>
          <w:sz w:val="20"/>
          <w:lang w:val="en-US"/>
        </w:rPr>
        <w:t xml:space="preserve">for </w:t>
      </w:r>
      <w:r w:rsidR="003933BC">
        <w:rPr>
          <w:rStyle w:val="ui-provider"/>
          <w:rFonts w:cs="Arial"/>
          <w:sz w:val="20"/>
          <w:lang w:val="en-US"/>
        </w:rPr>
        <w:t xml:space="preserve">the </w:t>
      </w:r>
      <w:r w:rsidR="00251ED2">
        <w:rPr>
          <w:rStyle w:val="ui-provider"/>
          <w:rFonts w:cs="Arial"/>
          <w:sz w:val="20"/>
          <w:lang w:val="en-US"/>
        </w:rPr>
        <w:t xml:space="preserve">requested </w:t>
      </w:r>
      <w:r w:rsidR="003933BC">
        <w:rPr>
          <w:rStyle w:val="ui-provider"/>
          <w:rFonts w:cs="Arial"/>
          <w:sz w:val="20"/>
          <w:lang w:val="en-US"/>
        </w:rPr>
        <w:t xml:space="preserve">metrics </w:t>
      </w:r>
      <w:r w:rsidR="0086568D">
        <w:rPr>
          <w:rStyle w:val="ui-provider"/>
          <w:rFonts w:cs="Arial"/>
          <w:sz w:val="20"/>
          <w:lang w:val="en-US"/>
        </w:rPr>
        <w:t xml:space="preserve">are </w:t>
      </w:r>
      <w:r w:rsidR="00AF33F2">
        <w:rPr>
          <w:rStyle w:val="ui-provider"/>
          <w:rFonts w:cs="Arial"/>
          <w:sz w:val="20"/>
          <w:lang w:val="en-US"/>
        </w:rPr>
        <w:t>available</w:t>
      </w:r>
      <w:r w:rsidR="0086568D">
        <w:rPr>
          <w:rStyle w:val="ui-provider"/>
          <w:rFonts w:cs="Arial"/>
          <w:sz w:val="20"/>
          <w:lang w:val="en-US"/>
        </w:rPr>
        <w:t xml:space="preserve"> since the last reporting</w:t>
      </w:r>
      <w:r w:rsidR="00387E63">
        <w:rPr>
          <w:rStyle w:val="ui-provider"/>
          <w:rFonts w:cs="Arial"/>
          <w:sz w:val="20"/>
          <w:lang w:val="en-US"/>
        </w:rPr>
        <w:t>.</w:t>
      </w:r>
    </w:p>
    <w:p w14:paraId="7815D555" w14:textId="7422AC85" w:rsidR="007B633B" w:rsidRPr="007B633B" w:rsidRDefault="009531BE" w:rsidP="00AD6302">
      <w:pPr>
        <w:spacing w:before="120" w:after="0" w:line="240" w:lineRule="auto"/>
        <w:rPr>
          <w:rStyle w:val="ui-provider"/>
          <w:rFonts w:cs="Arial"/>
          <w:sz w:val="20"/>
          <w:lang w:val="en-US"/>
        </w:rPr>
      </w:pPr>
      <w:r>
        <w:rPr>
          <w:rStyle w:val="ui-provider"/>
          <w:rFonts w:cs="Arial"/>
          <w:sz w:val="20"/>
          <w:lang w:val="en-US"/>
        </w:rPr>
        <w:t>In their work, the RAN WGs have used t</w:t>
      </w:r>
      <w:r w:rsidR="00C0664F">
        <w:rPr>
          <w:rStyle w:val="ui-provider"/>
          <w:rFonts w:cs="Arial"/>
          <w:sz w:val="20"/>
          <w:lang w:val="en-US"/>
        </w:rPr>
        <w:t xml:space="preserve">he </w:t>
      </w:r>
      <w:r w:rsidR="00DD73BE">
        <w:rPr>
          <w:rStyle w:val="ui-provider"/>
          <w:rFonts w:cs="Arial"/>
          <w:sz w:val="20"/>
          <w:lang w:val="en-US"/>
        </w:rPr>
        <w:t xml:space="preserve">following </w:t>
      </w:r>
      <w:r w:rsidR="00C0664F">
        <w:rPr>
          <w:rStyle w:val="ui-provider"/>
          <w:rFonts w:cs="Arial"/>
          <w:sz w:val="20"/>
          <w:lang w:val="en-US"/>
        </w:rPr>
        <w:t xml:space="preserve">QoE metrics </w:t>
      </w:r>
      <w:r w:rsidR="00DD73BE">
        <w:rPr>
          <w:rStyle w:val="ui-provider"/>
          <w:rFonts w:cs="Arial"/>
          <w:sz w:val="20"/>
          <w:lang w:val="en-US"/>
        </w:rPr>
        <w:t>specified by</w:t>
      </w:r>
      <w:r w:rsidR="00C0664F">
        <w:rPr>
          <w:rStyle w:val="ui-provider"/>
          <w:rFonts w:cs="Arial"/>
          <w:sz w:val="20"/>
          <w:lang w:val="en-US"/>
        </w:rPr>
        <w:t xml:space="preserve"> SA4</w:t>
      </w:r>
      <w:r w:rsidR="007B633B" w:rsidRPr="007B633B">
        <w:rPr>
          <w:rStyle w:val="ui-provider"/>
          <w:rFonts w:cs="Arial"/>
          <w:sz w:val="20"/>
          <w:lang w:val="en-US"/>
        </w:rPr>
        <w:t>:</w:t>
      </w:r>
    </w:p>
    <w:p w14:paraId="78A6280B" w14:textId="574B2C85" w:rsidR="007B633B" w:rsidRPr="007B633B" w:rsidRDefault="00EF660C" w:rsidP="00AD6302">
      <w:pPr>
        <w:pStyle w:val="ListParagraph"/>
        <w:numPr>
          <w:ilvl w:val="0"/>
          <w:numId w:val="14"/>
        </w:numPr>
        <w:spacing w:before="120"/>
        <w:rPr>
          <w:rStyle w:val="ui-provider"/>
          <w:rFonts w:ascii="Arial" w:hAnsi="Arial" w:cs="Arial"/>
          <w:sz w:val="20"/>
          <w:szCs w:val="20"/>
        </w:rPr>
      </w:pPr>
      <w:r>
        <w:rPr>
          <w:rStyle w:val="ui-provider"/>
          <w:rFonts w:ascii="Arial" w:hAnsi="Arial" w:cs="Arial"/>
          <w:sz w:val="20"/>
          <w:szCs w:val="20"/>
        </w:rPr>
        <w:t xml:space="preserve">QoE metrics for </w:t>
      </w:r>
      <w:r w:rsidR="007B633B" w:rsidRPr="007B633B">
        <w:rPr>
          <w:rStyle w:val="ui-provider"/>
          <w:rFonts w:ascii="Arial" w:hAnsi="Arial" w:cs="Arial"/>
          <w:sz w:val="20"/>
          <w:szCs w:val="20"/>
        </w:rPr>
        <w:t>DASH</w:t>
      </w:r>
      <w:r w:rsidR="00BD556B">
        <w:rPr>
          <w:rStyle w:val="ui-provider"/>
          <w:rFonts w:ascii="Arial" w:hAnsi="Arial" w:cs="Arial"/>
          <w:sz w:val="20"/>
          <w:szCs w:val="20"/>
        </w:rPr>
        <w:t xml:space="preserve"> streaming</w:t>
      </w:r>
      <w:r w:rsidR="00DD73BE">
        <w:rPr>
          <w:rStyle w:val="ui-provider"/>
          <w:rFonts w:ascii="Arial" w:hAnsi="Arial" w:cs="Arial"/>
          <w:sz w:val="20"/>
          <w:szCs w:val="20"/>
        </w:rPr>
        <w:t xml:space="preserve">, as defined in TS </w:t>
      </w:r>
      <w:r w:rsidR="00DD73BE" w:rsidRPr="007B633B">
        <w:rPr>
          <w:rStyle w:val="ui-provider"/>
          <w:rFonts w:ascii="Arial" w:hAnsi="Arial" w:cs="Arial"/>
          <w:sz w:val="20"/>
          <w:szCs w:val="20"/>
        </w:rPr>
        <w:t>26.247</w:t>
      </w:r>
      <w:r w:rsidR="00214AF4">
        <w:rPr>
          <w:rStyle w:val="ui-provider"/>
          <w:rFonts w:ascii="Arial" w:hAnsi="Arial" w:cs="Arial"/>
          <w:sz w:val="20"/>
          <w:szCs w:val="20"/>
        </w:rPr>
        <w:t>.</w:t>
      </w:r>
    </w:p>
    <w:p w14:paraId="195B2C1A" w14:textId="5BD74C2C" w:rsidR="007B633B" w:rsidRPr="007B633B" w:rsidRDefault="00EF660C" w:rsidP="00AD6302">
      <w:pPr>
        <w:pStyle w:val="ListParagraph"/>
        <w:numPr>
          <w:ilvl w:val="0"/>
          <w:numId w:val="14"/>
        </w:numPr>
        <w:spacing w:before="120"/>
        <w:rPr>
          <w:rStyle w:val="ui-provider"/>
          <w:rFonts w:ascii="Arial" w:hAnsi="Arial" w:cs="Arial"/>
          <w:sz w:val="20"/>
          <w:szCs w:val="20"/>
        </w:rPr>
      </w:pPr>
      <w:r>
        <w:rPr>
          <w:rStyle w:val="ui-provider"/>
          <w:rFonts w:ascii="Arial" w:hAnsi="Arial" w:cs="Arial"/>
          <w:sz w:val="20"/>
          <w:szCs w:val="20"/>
        </w:rPr>
        <w:t xml:space="preserve">QoE metrics for </w:t>
      </w:r>
      <w:r w:rsidR="007B633B" w:rsidRPr="007B633B">
        <w:rPr>
          <w:rStyle w:val="ui-provider"/>
          <w:rFonts w:ascii="Arial" w:hAnsi="Arial" w:cs="Arial"/>
          <w:sz w:val="20"/>
          <w:szCs w:val="20"/>
        </w:rPr>
        <w:t>VR</w:t>
      </w:r>
      <w:r w:rsidR="00DD73BE">
        <w:rPr>
          <w:rStyle w:val="ui-provider"/>
          <w:rFonts w:ascii="Arial" w:hAnsi="Arial" w:cs="Arial"/>
          <w:sz w:val="20"/>
          <w:szCs w:val="20"/>
        </w:rPr>
        <w:t xml:space="preserve">, as defined in TS </w:t>
      </w:r>
      <w:r w:rsidR="00DD73BE" w:rsidRPr="007B633B">
        <w:rPr>
          <w:rStyle w:val="ui-provider"/>
          <w:rFonts w:ascii="Arial" w:hAnsi="Arial" w:cs="Arial"/>
          <w:sz w:val="20"/>
          <w:szCs w:val="20"/>
        </w:rPr>
        <w:t>26.</w:t>
      </w:r>
      <w:r w:rsidR="00DD73BE">
        <w:rPr>
          <w:rStyle w:val="ui-provider"/>
          <w:rFonts w:ascii="Arial" w:hAnsi="Arial" w:cs="Arial"/>
          <w:sz w:val="20"/>
          <w:szCs w:val="20"/>
        </w:rPr>
        <w:t>118</w:t>
      </w:r>
      <w:r w:rsidR="00214AF4">
        <w:rPr>
          <w:rStyle w:val="ui-provider"/>
          <w:rFonts w:ascii="Arial" w:hAnsi="Arial" w:cs="Arial"/>
          <w:sz w:val="20"/>
          <w:szCs w:val="20"/>
        </w:rPr>
        <w:t>.</w:t>
      </w:r>
    </w:p>
    <w:p w14:paraId="59B7AFE5" w14:textId="330EE8B1" w:rsidR="007B633B" w:rsidRPr="007B633B" w:rsidRDefault="00EF660C" w:rsidP="00AD6302">
      <w:pPr>
        <w:pStyle w:val="ListParagraph"/>
        <w:numPr>
          <w:ilvl w:val="0"/>
          <w:numId w:val="14"/>
        </w:numPr>
        <w:spacing w:before="120"/>
        <w:rPr>
          <w:rStyle w:val="ui-provider"/>
          <w:rFonts w:ascii="Arial" w:hAnsi="Arial" w:cs="Arial"/>
          <w:sz w:val="20"/>
          <w:szCs w:val="20"/>
        </w:rPr>
      </w:pPr>
      <w:r>
        <w:rPr>
          <w:rStyle w:val="ui-provider"/>
          <w:rFonts w:ascii="Arial" w:hAnsi="Arial" w:cs="Arial"/>
          <w:sz w:val="20"/>
          <w:szCs w:val="20"/>
        </w:rPr>
        <w:t xml:space="preserve">QoE metrics for </w:t>
      </w:r>
      <w:r w:rsidR="007B633B" w:rsidRPr="007B633B">
        <w:rPr>
          <w:rStyle w:val="ui-provider"/>
          <w:rFonts w:ascii="Arial" w:hAnsi="Arial" w:cs="Arial"/>
          <w:sz w:val="20"/>
          <w:szCs w:val="20"/>
        </w:rPr>
        <w:t>MTSI</w:t>
      </w:r>
      <w:r w:rsidR="00DD73BE">
        <w:rPr>
          <w:rStyle w:val="ui-provider"/>
          <w:rFonts w:ascii="Arial" w:hAnsi="Arial" w:cs="Arial"/>
          <w:sz w:val="20"/>
          <w:szCs w:val="20"/>
        </w:rPr>
        <w:t xml:space="preserve">, as defined in TS </w:t>
      </w:r>
      <w:r w:rsidR="00DD73BE" w:rsidRPr="007B633B">
        <w:rPr>
          <w:rStyle w:val="ui-provider"/>
          <w:rFonts w:ascii="Arial" w:hAnsi="Arial" w:cs="Arial"/>
          <w:sz w:val="20"/>
          <w:szCs w:val="20"/>
        </w:rPr>
        <w:t>26.</w:t>
      </w:r>
      <w:r w:rsidR="00DD73BE">
        <w:rPr>
          <w:rStyle w:val="ui-provider"/>
          <w:rFonts w:ascii="Arial" w:hAnsi="Arial" w:cs="Arial"/>
          <w:sz w:val="20"/>
          <w:szCs w:val="20"/>
        </w:rPr>
        <w:t>114</w:t>
      </w:r>
      <w:r w:rsidR="00214AF4">
        <w:rPr>
          <w:rStyle w:val="ui-provider"/>
          <w:rFonts w:ascii="Arial" w:hAnsi="Arial" w:cs="Arial"/>
          <w:sz w:val="20"/>
          <w:szCs w:val="20"/>
        </w:rPr>
        <w:t>.</w:t>
      </w:r>
    </w:p>
    <w:p w14:paraId="583DDE20" w14:textId="3675C68D" w:rsidR="00C7695F" w:rsidRDefault="005344D8" w:rsidP="00D15470">
      <w:pPr>
        <w:spacing w:before="120" w:after="0" w:line="240" w:lineRule="auto"/>
        <w:rPr>
          <w:rStyle w:val="ui-provider"/>
          <w:rFonts w:cs="Arial"/>
          <w:sz w:val="20"/>
          <w:lang w:val="en-US"/>
        </w:rPr>
      </w:pPr>
      <w:r>
        <w:rPr>
          <w:rStyle w:val="ui-provider"/>
          <w:rFonts w:cs="Arial"/>
          <w:sz w:val="20"/>
          <w:lang w:val="en-US"/>
        </w:rPr>
        <w:t>One prominent feature of Rel-17/Rel-18 3GPP RAN WG</w:t>
      </w:r>
      <w:r w:rsidR="000C0243">
        <w:rPr>
          <w:rStyle w:val="ui-provider"/>
          <w:rFonts w:cs="Arial"/>
          <w:sz w:val="20"/>
          <w:lang w:val="en-US"/>
        </w:rPr>
        <w:t>s</w:t>
      </w:r>
      <w:r>
        <w:rPr>
          <w:rStyle w:val="ui-provider"/>
          <w:rFonts w:cs="Arial"/>
          <w:sz w:val="20"/>
          <w:lang w:val="en-US"/>
        </w:rPr>
        <w:t xml:space="preserve"> specification work is </w:t>
      </w:r>
      <w:r w:rsidR="00E31CE1">
        <w:rPr>
          <w:rStyle w:val="ui-provider"/>
          <w:rFonts w:cs="Arial"/>
          <w:sz w:val="20"/>
          <w:lang w:val="en-US"/>
        </w:rPr>
        <w:t xml:space="preserve">the introduction of </w:t>
      </w:r>
      <w:r w:rsidR="00047285">
        <w:rPr>
          <w:rStyle w:val="ui-provider"/>
          <w:rFonts w:cs="Arial"/>
          <w:sz w:val="20"/>
          <w:lang w:val="en-US"/>
        </w:rPr>
        <w:t xml:space="preserve">the </w:t>
      </w:r>
      <w:r w:rsidR="00E31CE1" w:rsidRPr="00DD73BE">
        <w:rPr>
          <w:rStyle w:val="ui-provider"/>
          <w:rFonts w:cs="Arial"/>
          <w:b/>
          <w:bCs/>
          <w:sz w:val="20"/>
          <w:lang w:val="en-US"/>
        </w:rPr>
        <w:t>RAN visible QoE (RVQoE) framework</w:t>
      </w:r>
      <w:r w:rsidR="00E31CE1">
        <w:rPr>
          <w:rStyle w:val="ui-provider"/>
          <w:rFonts w:cs="Arial"/>
          <w:sz w:val="20"/>
          <w:lang w:val="en-US"/>
        </w:rPr>
        <w:t xml:space="preserve">, in which </w:t>
      </w:r>
      <w:r w:rsidR="00751BA7">
        <w:rPr>
          <w:rStyle w:val="ui-provider"/>
          <w:rFonts w:cs="Arial"/>
          <w:sz w:val="20"/>
          <w:lang w:val="en-US"/>
        </w:rPr>
        <w:t xml:space="preserve">a subset of QoE measurement results </w:t>
      </w:r>
      <w:proofErr w:type="gramStart"/>
      <w:r w:rsidR="00154A1C">
        <w:rPr>
          <w:rStyle w:val="ui-provider"/>
          <w:rFonts w:cs="Arial"/>
          <w:sz w:val="20"/>
          <w:lang w:val="en-US"/>
        </w:rPr>
        <w:t>are</w:t>
      </w:r>
      <w:proofErr w:type="gramEnd"/>
      <w:r w:rsidR="00154A1C">
        <w:rPr>
          <w:rStyle w:val="ui-provider"/>
          <w:rFonts w:cs="Arial"/>
          <w:sz w:val="20"/>
          <w:lang w:val="en-US"/>
        </w:rPr>
        <w:t xml:space="preserve"> </w:t>
      </w:r>
      <w:r w:rsidR="00751BA7">
        <w:rPr>
          <w:rStyle w:val="ui-provider"/>
          <w:rFonts w:cs="Arial"/>
          <w:sz w:val="20"/>
          <w:lang w:val="en-US"/>
        </w:rPr>
        <w:t>exposed to the RAN. Namely, the UE de</w:t>
      </w:r>
      <w:r w:rsidR="00505098">
        <w:rPr>
          <w:rStyle w:val="ui-provider"/>
          <w:rFonts w:cs="Arial"/>
          <w:sz w:val="20"/>
          <w:lang w:val="en-US"/>
        </w:rPr>
        <w:t>livers the RVQoE measurement results</w:t>
      </w:r>
      <w:r w:rsidR="008609A2">
        <w:rPr>
          <w:rStyle w:val="ui-provider"/>
          <w:rFonts w:cs="Arial"/>
          <w:sz w:val="20"/>
          <w:lang w:val="en-US"/>
        </w:rPr>
        <w:t xml:space="preserve"> to the RAN</w:t>
      </w:r>
      <w:r w:rsidR="009138B4">
        <w:rPr>
          <w:rStyle w:val="ui-provider"/>
          <w:rFonts w:cs="Arial"/>
          <w:sz w:val="20"/>
          <w:lang w:val="en-US"/>
        </w:rPr>
        <w:t xml:space="preserve"> via </w:t>
      </w:r>
      <w:r w:rsidR="009138B4" w:rsidDel="008D7223">
        <w:rPr>
          <w:rStyle w:val="ui-provider"/>
          <w:rFonts w:cs="Arial"/>
          <w:sz w:val="20"/>
          <w:lang w:val="en-US"/>
        </w:rPr>
        <w:t xml:space="preserve">the </w:t>
      </w:r>
      <w:r w:rsidR="009138B4">
        <w:rPr>
          <w:rStyle w:val="ui-provider"/>
          <w:rFonts w:cs="Arial"/>
          <w:sz w:val="20"/>
          <w:lang w:val="en-US"/>
        </w:rPr>
        <w:t>control plane (i.e., RRC protocol)</w:t>
      </w:r>
      <w:r w:rsidR="008609A2">
        <w:rPr>
          <w:rStyle w:val="ui-provider"/>
          <w:rFonts w:cs="Arial"/>
          <w:sz w:val="20"/>
          <w:lang w:val="en-US"/>
        </w:rPr>
        <w:t xml:space="preserve"> in a format readable by the RAN. </w:t>
      </w:r>
      <w:r w:rsidR="00430BEF">
        <w:rPr>
          <w:rStyle w:val="ui-provider"/>
          <w:rFonts w:cs="Arial"/>
          <w:sz w:val="20"/>
          <w:lang w:val="en-US"/>
        </w:rPr>
        <w:t xml:space="preserve">According to the </w:t>
      </w:r>
      <w:r w:rsidR="00C36127">
        <w:rPr>
          <w:rStyle w:val="ui-provider"/>
          <w:rFonts w:cs="Arial"/>
          <w:sz w:val="20"/>
          <w:lang w:val="en-US"/>
        </w:rPr>
        <w:t>consensus</w:t>
      </w:r>
      <w:r w:rsidR="00430BEF">
        <w:rPr>
          <w:rStyle w:val="ui-provider"/>
          <w:rFonts w:cs="Arial"/>
          <w:sz w:val="20"/>
          <w:lang w:val="en-US"/>
        </w:rPr>
        <w:t xml:space="preserve"> in RAN WGs, </w:t>
      </w:r>
      <w:proofErr w:type="spellStart"/>
      <w:r w:rsidR="00AE4893" w:rsidRPr="00A139DD">
        <w:rPr>
          <w:rStyle w:val="ui-provider"/>
          <w:rFonts w:cs="Arial"/>
          <w:sz w:val="20"/>
          <w:lang w:val="en-US"/>
        </w:rPr>
        <w:t>RVQoE</w:t>
      </w:r>
      <w:proofErr w:type="spellEnd"/>
      <w:r w:rsidR="00AE4893" w:rsidRPr="00A139DD">
        <w:rPr>
          <w:rStyle w:val="ui-provider"/>
          <w:rFonts w:cs="Arial"/>
          <w:sz w:val="20"/>
          <w:lang w:val="en-US"/>
        </w:rPr>
        <w:t xml:space="preserve"> measurements</w:t>
      </w:r>
      <w:r w:rsidR="0072590C">
        <w:rPr>
          <w:rStyle w:val="ui-provider"/>
          <w:rFonts w:cs="Arial"/>
          <w:sz w:val="20"/>
          <w:lang w:val="en-US"/>
        </w:rPr>
        <w:t>, particularly when correlated with radio measurements received by the RAN from the radio layer of the UE</w:t>
      </w:r>
      <w:r w:rsidR="00C419A7">
        <w:rPr>
          <w:rStyle w:val="ui-provider"/>
          <w:rFonts w:cs="Arial"/>
          <w:sz w:val="20"/>
          <w:lang w:val="en-US"/>
        </w:rPr>
        <w:t>,</w:t>
      </w:r>
      <w:r w:rsidR="00AE4893" w:rsidRPr="00A139DD">
        <w:rPr>
          <w:rStyle w:val="ui-provider"/>
          <w:rFonts w:cs="Arial"/>
          <w:sz w:val="20"/>
          <w:lang w:val="en-US"/>
        </w:rPr>
        <w:t xml:space="preserve"> enable the RAN to execute </w:t>
      </w:r>
      <w:r w:rsidR="00AE4893" w:rsidRPr="00C523C7">
        <w:rPr>
          <w:rStyle w:val="ui-provider"/>
          <w:rFonts w:cs="Arial"/>
          <w:b/>
          <w:bCs/>
          <w:sz w:val="20"/>
          <w:lang w:val="en-US"/>
        </w:rPr>
        <w:t>semi-dynamic optimization of radio resources</w:t>
      </w:r>
      <w:r w:rsidR="00A139DD" w:rsidRPr="00A139DD">
        <w:rPr>
          <w:rStyle w:val="ui-provider"/>
          <w:rFonts w:cs="Arial"/>
          <w:sz w:val="20"/>
          <w:lang w:val="en-US"/>
        </w:rPr>
        <w:t xml:space="preserve">. </w:t>
      </w:r>
      <w:proofErr w:type="spellStart"/>
      <w:r w:rsidR="00C7695F" w:rsidRPr="007B633B">
        <w:rPr>
          <w:rStyle w:val="ui-provider"/>
          <w:rFonts w:cs="Arial"/>
          <w:sz w:val="20"/>
          <w:lang w:val="en-US"/>
        </w:rPr>
        <w:t>RVQoE</w:t>
      </w:r>
      <w:proofErr w:type="spellEnd"/>
      <w:r w:rsidR="00C7695F" w:rsidRPr="007B633B">
        <w:rPr>
          <w:rStyle w:val="ui-provider"/>
          <w:rFonts w:cs="Arial"/>
          <w:sz w:val="20"/>
          <w:lang w:val="en-US"/>
        </w:rPr>
        <w:t xml:space="preserve"> results </w:t>
      </w:r>
      <w:r w:rsidR="005E5D10">
        <w:rPr>
          <w:rStyle w:val="ui-provider"/>
          <w:rFonts w:cs="Arial"/>
          <w:sz w:val="20"/>
          <w:lang w:val="en-US"/>
        </w:rPr>
        <w:t xml:space="preserve">also </w:t>
      </w:r>
      <w:r w:rsidR="0092507A">
        <w:rPr>
          <w:rStyle w:val="ui-provider"/>
          <w:rFonts w:cs="Arial"/>
          <w:sz w:val="20"/>
          <w:lang w:val="en-US"/>
        </w:rPr>
        <w:t>have</w:t>
      </w:r>
      <w:r w:rsidR="005E5D10">
        <w:rPr>
          <w:rStyle w:val="ui-provider"/>
          <w:rFonts w:cs="Arial"/>
          <w:sz w:val="20"/>
          <w:lang w:val="en-US"/>
        </w:rPr>
        <w:t xml:space="preserve"> the potential to</w:t>
      </w:r>
      <w:r w:rsidR="00C7695F" w:rsidRPr="007B633B">
        <w:rPr>
          <w:rStyle w:val="ui-provider"/>
          <w:rFonts w:cs="Arial"/>
          <w:sz w:val="20"/>
          <w:lang w:val="en-US"/>
        </w:rPr>
        <w:t xml:space="preserve"> be used </w:t>
      </w:r>
      <w:r w:rsidR="00E27776">
        <w:rPr>
          <w:rStyle w:val="ui-provider"/>
          <w:rFonts w:cs="Arial"/>
          <w:sz w:val="20"/>
          <w:lang w:val="en-US"/>
        </w:rPr>
        <w:t xml:space="preserve">for AI/ML supported use cases in RAN, </w:t>
      </w:r>
      <w:r w:rsidR="005740CD">
        <w:rPr>
          <w:rStyle w:val="ui-provider"/>
          <w:rFonts w:cs="Arial"/>
          <w:sz w:val="20"/>
          <w:lang w:val="en-US"/>
        </w:rPr>
        <w:t>where they can be used</w:t>
      </w:r>
      <w:r w:rsidR="005E10DF">
        <w:rPr>
          <w:rStyle w:val="ui-provider"/>
          <w:rFonts w:cs="Arial"/>
          <w:sz w:val="20"/>
          <w:lang w:val="en-US"/>
        </w:rPr>
        <w:t xml:space="preserve"> </w:t>
      </w:r>
      <w:r w:rsidR="00AB556C">
        <w:rPr>
          <w:rStyle w:val="ui-provider"/>
          <w:rFonts w:cs="Arial"/>
          <w:sz w:val="20"/>
          <w:lang w:val="en-US"/>
        </w:rPr>
        <w:t xml:space="preserve">either </w:t>
      </w:r>
      <w:r w:rsidR="00C7695F" w:rsidRPr="007B633B">
        <w:rPr>
          <w:rStyle w:val="ui-provider"/>
          <w:rFonts w:cs="Arial"/>
          <w:sz w:val="20"/>
          <w:lang w:val="en-US"/>
        </w:rPr>
        <w:t xml:space="preserve">as </w:t>
      </w:r>
      <w:r w:rsidR="008A5C17">
        <w:rPr>
          <w:rStyle w:val="ui-provider"/>
          <w:rFonts w:cs="Arial"/>
          <w:sz w:val="20"/>
          <w:lang w:val="en-US"/>
        </w:rPr>
        <w:t xml:space="preserve">an </w:t>
      </w:r>
      <w:r w:rsidR="00C7695F" w:rsidRPr="007B633B">
        <w:rPr>
          <w:rStyle w:val="ui-provider"/>
          <w:rFonts w:cs="Arial"/>
          <w:sz w:val="20"/>
          <w:lang w:val="en-US"/>
        </w:rPr>
        <w:t>input</w:t>
      </w:r>
      <w:r w:rsidR="005740CD">
        <w:rPr>
          <w:rStyle w:val="ui-provider"/>
          <w:rFonts w:cs="Arial"/>
          <w:sz w:val="20"/>
          <w:lang w:val="en-US"/>
        </w:rPr>
        <w:t xml:space="preserve"> </w:t>
      </w:r>
      <w:r w:rsidR="00E86188">
        <w:rPr>
          <w:rStyle w:val="ui-provider"/>
          <w:rFonts w:cs="Arial"/>
          <w:sz w:val="20"/>
          <w:lang w:val="en-US"/>
        </w:rPr>
        <w:t xml:space="preserve">for training </w:t>
      </w:r>
      <w:r w:rsidR="00C7695F" w:rsidRPr="007B633B">
        <w:rPr>
          <w:rStyle w:val="ui-provider"/>
          <w:rFonts w:cs="Arial"/>
          <w:sz w:val="20"/>
          <w:lang w:val="en-US"/>
        </w:rPr>
        <w:t>AI/ML algorithm</w:t>
      </w:r>
      <w:r w:rsidR="00376A40">
        <w:rPr>
          <w:rStyle w:val="ui-provider"/>
          <w:rFonts w:cs="Arial"/>
          <w:sz w:val="20"/>
          <w:lang w:val="en-US"/>
        </w:rPr>
        <w:t>s</w:t>
      </w:r>
      <w:r w:rsidR="00C7695F" w:rsidRPr="007B633B">
        <w:rPr>
          <w:rStyle w:val="ui-provider"/>
          <w:rFonts w:cs="Arial"/>
          <w:sz w:val="20"/>
          <w:lang w:val="en-US"/>
        </w:rPr>
        <w:t xml:space="preserve"> at the </w:t>
      </w:r>
      <w:r w:rsidR="00E61677">
        <w:rPr>
          <w:rStyle w:val="ui-provider"/>
          <w:rFonts w:cs="Arial"/>
          <w:sz w:val="20"/>
          <w:lang w:val="en-US"/>
        </w:rPr>
        <w:t>RAN</w:t>
      </w:r>
      <w:r w:rsidR="00E86188">
        <w:rPr>
          <w:rStyle w:val="ui-provider"/>
          <w:rFonts w:cs="Arial"/>
          <w:sz w:val="20"/>
          <w:lang w:val="en-US"/>
        </w:rPr>
        <w:t xml:space="preserve">, or as feedback </w:t>
      </w:r>
      <w:r w:rsidR="00376A40">
        <w:rPr>
          <w:rStyle w:val="ui-provider"/>
          <w:rFonts w:cs="Arial"/>
          <w:sz w:val="20"/>
          <w:lang w:val="en-US"/>
        </w:rPr>
        <w:t xml:space="preserve">on </w:t>
      </w:r>
      <w:r w:rsidR="00E86188">
        <w:rPr>
          <w:rStyle w:val="ui-provider"/>
          <w:rFonts w:cs="Arial"/>
          <w:sz w:val="20"/>
          <w:lang w:val="en-US"/>
        </w:rPr>
        <w:t>an action</w:t>
      </w:r>
      <w:r w:rsidR="00B57A4D">
        <w:rPr>
          <w:rStyle w:val="ui-provider"/>
          <w:rFonts w:cs="Arial"/>
          <w:sz w:val="20"/>
          <w:lang w:val="en-US"/>
        </w:rPr>
        <w:t xml:space="preserve"> </w:t>
      </w:r>
      <w:r w:rsidR="00CE5D00">
        <w:rPr>
          <w:rStyle w:val="ui-provider"/>
          <w:rFonts w:cs="Arial"/>
          <w:sz w:val="20"/>
          <w:lang w:val="en-US"/>
        </w:rPr>
        <w:t xml:space="preserve">generated </w:t>
      </w:r>
      <w:r w:rsidR="00FB74D2">
        <w:rPr>
          <w:rStyle w:val="ui-provider"/>
          <w:rFonts w:cs="Arial"/>
          <w:sz w:val="20"/>
          <w:lang w:val="en-US"/>
        </w:rPr>
        <w:t>by an AI</w:t>
      </w:r>
      <w:r w:rsidR="00E800A0">
        <w:rPr>
          <w:rStyle w:val="ui-provider"/>
          <w:rFonts w:cs="Arial"/>
          <w:sz w:val="20"/>
          <w:lang w:val="en-US"/>
        </w:rPr>
        <w:t>/</w:t>
      </w:r>
      <w:r w:rsidR="00FB74D2">
        <w:rPr>
          <w:rStyle w:val="ui-provider"/>
          <w:rFonts w:cs="Arial"/>
          <w:sz w:val="20"/>
          <w:lang w:val="en-US"/>
        </w:rPr>
        <w:t>ML inference function</w:t>
      </w:r>
      <w:r w:rsidR="00AF1A8B">
        <w:rPr>
          <w:rStyle w:val="ui-provider"/>
          <w:rFonts w:cs="Arial"/>
          <w:sz w:val="20"/>
          <w:lang w:val="en-US"/>
        </w:rPr>
        <w:t xml:space="preserve"> deployed at the RAN.</w:t>
      </w:r>
    </w:p>
    <w:p w14:paraId="0E379B9F" w14:textId="559C3DFE" w:rsidR="008609A2" w:rsidRPr="00A139DD" w:rsidRDefault="00A139DD" w:rsidP="00D15470">
      <w:pPr>
        <w:spacing w:before="120" w:after="0" w:line="240" w:lineRule="auto"/>
        <w:rPr>
          <w:rStyle w:val="ui-provider"/>
          <w:rFonts w:cs="Arial"/>
          <w:sz w:val="20"/>
          <w:lang w:val="en-US"/>
        </w:rPr>
      </w:pPr>
      <w:r w:rsidRPr="00A139DD">
        <w:rPr>
          <w:rStyle w:val="ui-provider"/>
          <w:rFonts w:cs="Arial"/>
          <w:sz w:val="20"/>
          <w:lang w:val="en-US"/>
        </w:rPr>
        <w:t>The main underlying assumptions</w:t>
      </w:r>
      <w:r w:rsidR="00C7695F">
        <w:rPr>
          <w:rStyle w:val="ui-provider"/>
          <w:rFonts w:cs="Arial"/>
          <w:sz w:val="20"/>
          <w:lang w:val="en-US"/>
        </w:rPr>
        <w:t xml:space="preserve"> </w:t>
      </w:r>
      <w:r w:rsidR="009E058F">
        <w:rPr>
          <w:rStyle w:val="ui-provider"/>
          <w:rFonts w:cs="Arial"/>
          <w:sz w:val="20"/>
          <w:lang w:val="en-US"/>
        </w:rPr>
        <w:t>o</w:t>
      </w:r>
      <w:r w:rsidR="00F233A7">
        <w:rPr>
          <w:rStyle w:val="ui-provider"/>
          <w:rFonts w:cs="Arial"/>
          <w:sz w:val="20"/>
          <w:lang w:val="en-US"/>
        </w:rPr>
        <w:t>f</w:t>
      </w:r>
      <w:r w:rsidR="009548D9">
        <w:rPr>
          <w:rStyle w:val="ui-provider"/>
          <w:rFonts w:cs="Arial"/>
          <w:sz w:val="20"/>
          <w:lang w:val="en-US"/>
        </w:rPr>
        <w:t xml:space="preserve"> the</w:t>
      </w:r>
      <w:r w:rsidR="00C7695F">
        <w:rPr>
          <w:rStyle w:val="ui-provider"/>
          <w:rFonts w:cs="Arial"/>
          <w:sz w:val="20"/>
          <w:lang w:val="en-US"/>
        </w:rPr>
        <w:t xml:space="preserve"> RVQoE specification work</w:t>
      </w:r>
      <w:r w:rsidRPr="00A139DD">
        <w:rPr>
          <w:rStyle w:val="ui-provider"/>
          <w:rFonts w:cs="Arial"/>
          <w:sz w:val="20"/>
          <w:lang w:val="en-US"/>
        </w:rPr>
        <w:t xml:space="preserve"> are:</w:t>
      </w:r>
    </w:p>
    <w:p w14:paraId="3A89ECC4" w14:textId="3C81DEFF" w:rsidR="00A139DD" w:rsidRDefault="00A139DD" w:rsidP="00D15470">
      <w:pPr>
        <w:pStyle w:val="ListParagraph"/>
        <w:numPr>
          <w:ilvl w:val="0"/>
          <w:numId w:val="19"/>
        </w:numPr>
        <w:spacing w:before="120"/>
        <w:rPr>
          <w:rStyle w:val="ui-provider"/>
          <w:rFonts w:ascii="Arial" w:hAnsi="Arial" w:cs="Arial"/>
          <w:sz w:val="20"/>
        </w:rPr>
      </w:pPr>
      <w:r w:rsidRPr="00A139DD">
        <w:rPr>
          <w:rStyle w:val="ui-provider"/>
          <w:rFonts w:ascii="Arial" w:hAnsi="Arial" w:cs="Arial"/>
          <w:sz w:val="20"/>
        </w:rPr>
        <w:t xml:space="preserve">That </w:t>
      </w:r>
      <w:r>
        <w:rPr>
          <w:rStyle w:val="ui-provider"/>
          <w:rFonts w:ascii="Arial" w:hAnsi="Arial" w:cs="Arial"/>
          <w:sz w:val="20"/>
        </w:rPr>
        <w:t>the RAN is quite often the bottleneck</w:t>
      </w:r>
      <w:r w:rsidR="004D49FE">
        <w:rPr>
          <w:rStyle w:val="ui-provider"/>
          <w:rFonts w:ascii="Arial" w:hAnsi="Arial" w:cs="Arial"/>
          <w:sz w:val="20"/>
        </w:rPr>
        <w:t xml:space="preserve"> with respect to fulfilling the service level agreements (SLAs).</w:t>
      </w:r>
    </w:p>
    <w:p w14:paraId="1736A8FE" w14:textId="3425C473" w:rsidR="004D49FE" w:rsidRDefault="004D49FE" w:rsidP="00D15470">
      <w:pPr>
        <w:pStyle w:val="ListParagraph"/>
        <w:numPr>
          <w:ilvl w:val="0"/>
          <w:numId w:val="19"/>
        </w:numPr>
        <w:spacing w:before="120"/>
        <w:rPr>
          <w:rStyle w:val="ui-provider"/>
          <w:rFonts w:ascii="Arial" w:hAnsi="Arial" w:cs="Arial"/>
          <w:sz w:val="20"/>
        </w:rPr>
      </w:pPr>
      <w:r>
        <w:rPr>
          <w:rStyle w:val="ui-provider"/>
          <w:rFonts w:ascii="Arial" w:hAnsi="Arial" w:cs="Arial"/>
          <w:sz w:val="20"/>
        </w:rPr>
        <w:t>That</w:t>
      </w:r>
      <w:r w:rsidR="00AD6302">
        <w:rPr>
          <w:rStyle w:val="ui-provider"/>
          <w:rFonts w:ascii="Arial" w:hAnsi="Arial" w:cs="Arial"/>
          <w:sz w:val="20"/>
        </w:rPr>
        <w:t>, compared to other types of measurements supported by 3GPP s</w:t>
      </w:r>
      <w:r w:rsidR="00C523C7">
        <w:rPr>
          <w:rStyle w:val="ui-provider"/>
          <w:rFonts w:ascii="Arial" w:hAnsi="Arial" w:cs="Arial"/>
          <w:sz w:val="20"/>
        </w:rPr>
        <w:t>pe</w:t>
      </w:r>
      <w:r w:rsidR="00AD6302">
        <w:rPr>
          <w:rStyle w:val="ui-provider"/>
          <w:rFonts w:ascii="Arial" w:hAnsi="Arial" w:cs="Arial"/>
          <w:sz w:val="20"/>
        </w:rPr>
        <w:t>cifications,</w:t>
      </w:r>
      <w:r>
        <w:rPr>
          <w:rStyle w:val="ui-provider"/>
          <w:rFonts w:ascii="Arial" w:hAnsi="Arial" w:cs="Arial"/>
          <w:sz w:val="20"/>
        </w:rPr>
        <w:t xml:space="preserve"> the application layer measurement</w:t>
      </w:r>
      <w:r w:rsidR="00AD6302">
        <w:rPr>
          <w:rStyle w:val="ui-provider"/>
          <w:rFonts w:ascii="Arial" w:hAnsi="Arial" w:cs="Arial"/>
          <w:sz w:val="20"/>
        </w:rPr>
        <w:t xml:space="preserve">s provide </w:t>
      </w:r>
      <w:r>
        <w:rPr>
          <w:rStyle w:val="ui-provider"/>
          <w:rFonts w:ascii="Arial" w:hAnsi="Arial" w:cs="Arial"/>
          <w:sz w:val="20"/>
        </w:rPr>
        <w:t xml:space="preserve">the most accurate indication of </w:t>
      </w:r>
      <w:r w:rsidR="00AD6302">
        <w:rPr>
          <w:rStyle w:val="ui-provider"/>
          <w:rFonts w:ascii="Arial" w:hAnsi="Arial" w:cs="Arial"/>
          <w:sz w:val="20"/>
        </w:rPr>
        <w:t>user experience</w:t>
      </w:r>
      <w:r>
        <w:rPr>
          <w:rStyle w:val="ui-provider"/>
          <w:rFonts w:ascii="Arial" w:hAnsi="Arial" w:cs="Arial"/>
          <w:sz w:val="20"/>
        </w:rPr>
        <w:t>.</w:t>
      </w:r>
    </w:p>
    <w:p w14:paraId="540D34ED" w14:textId="259E7CD0" w:rsidR="00AD6302" w:rsidRDefault="00AD6302" w:rsidP="00D15470">
      <w:pPr>
        <w:spacing w:before="120" w:after="0" w:line="240" w:lineRule="auto"/>
        <w:rPr>
          <w:rStyle w:val="ui-provider"/>
          <w:rFonts w:cs="Arial"/>
          <w:sz w:val="20"/>
          <w:lang w:val="en-US"/>
        </w:rPr>
      </w:pPr>
      <w:r>
        <w:rPr>
          <w:rStyle w:val="ui-provider"/>
          <w:rFonts w:cs="Arial"/>
          <w:sz w:val="20"/>
          <w:lang w:val="en-US"/>
        </w:rPr>
        <w:t>The main properti</w:t>
      </w:r>
      <w:r w:rsidR="00C523C7">
        <w:rPr>
          <w:rStyle w:val="ui-provider"/>
          <w:rFonts w:cs="Arial"/>
          <w:sz w:val="20"/>
          <w:lang w:val="en-US"/>
        </w:rPr>
        <w:t>es of RVQoE measurements are as follows:</w:t>
      </w:r>
    </w:p>
    <w:p w14:paraId="3E885ED3" w14:textId="74A65417" w:rsidR="008609A2" w:rsidRPr="003B4F75" w:rsidRDefault="009138B4" w:rsidP="00D15470">
      <w:pPr>
        <w:pStyle w:val="ListParagraph"/>
        <w:numPr>
          <w:ilvl w:val="0"/>
          <w:numId w:val="20"/>
        </w:numPr>
        <w:spacing w:before="120"/>
        <w:rPr>
          <w:rStyle w:val="ui-provider"/>
          <w:rFonts w:cs="Arial"/>
          <w:sz w:val="20"/>
        </w:rPr>
      </w:pPr>
      <w:r>
        <w:rPr>
          <w:rStyle w:val="ui-provider"/>
          <w:rFonts w:ascii="Arial" w:hAnsi="Arial" w:cs="Arial"/>
          <w:sz w:val="20"/>
        </w:rPr>
        <w:lastRenderedPageBreak/>
        <w:t>RVQoE measurements are supported for</w:t>
      </w:r>
      <w:r w:rsidR="00BD556B">
        <w:rPr>
          <w:rStyle w:val="ui-provider"/>
          <w:rFonts w:ascii="Arial" w:hAnsi="Arial" w:cs="Arial"/>
          <w:sz w:val="20"/>
        </w:rPr>
        <w:t xml:space="preserve"> DASH streaming and VR</w:t>
      </w:r>
      <w:r w:rsidR="003B4F75">
        <w:rPr>
          <w:rStyle w:val="ui-provider"/>
          <w:rFonts w:ascii="Arial" w:hAnsi="Arial" w:cs="Arial"/>
          <w:sz w:val="20"/>
        </w:rPr>
        <w:t>, including the case when these services are delivered via MBS in RRC_CONNECTED UE state.</w:t>
      </w:r>
    </w:p>
    <w:p w14:paraId="43FD0B50" w14:textId="69DB6D5A" w:rsidR="00A61383" w:rsidRPr="001A77FC" w:rsidRDefault="00A61383" w:rsidP="00D15470">
      <w:pPr>
        <w:pStyle w:val="ListParagraph"/>
        <w:numPr>
          <w:ilvl w:val="0"/>
          <w:numId w:val="20"/>
        </w:numPr>
        <w:spacing w:before="120"/>
        <w:rPr>
          <w:rStyle w:val="ui-provider"/>
          <w:rFonts w:ascii="Arial" w:hAnsi="Arial" w:cs="Arial"/>
          <w:sz w:val="20"/>
        </w:rPr>
      </w:pPr>
      <w:r>
        <w:rPr>
          <w:rStyle w:val="ui-provider"/>
          <w:rFonts w:ascii="Arial" w:hAnsi="Arial" w:cs="Arial"/>
          <w:sz w:val="20"/>
        </w:rPr>
        <w:t xml:space="preserve">The </w:t>
      </w:r>
      <w:r w:rsidRPr="001A77FC">
        <w:rPr>
          <w:rStyle w:val="ui-provider"/>
          <w:rFonts w:ascii="Arial" w:hAnsi="Arial" w:cs="Arial"/>
          <w:sz w:val="20"/>
        </w:rPr>
        <w:t>RVQoE metrics are</w:t>
      </w:r>
      <w:r>
        <w:rPr>
          <w:rStyle w:val="ui-provider"/>
          <w:rFonts w:ascii="Arial" w:hAnsi="Arial" w:cs="Arial"/>
          <w:sz w:val="20"/>
        </w:rPr>
        <w:t>, both applicable to DASH streaming and VR</w:t>
      </w:r>
      <w:r w:rsidRPr="001A77FC">
        <w:rPr>
          <w:rStyle w:val="ui-provider"/>
          <w:rFonts w:ascii="Arial" w:hAnsi="Arial" w:cs="Arial"/>
          <w:sz w:val="20"/>
        </w:rPr>
        <w:t>:</w:t>
      </w:r>
    </w:p>
    <w:p w14:paraId="5DA7D9A5" w14:textId="58FCE9AD" w:rsidR="00A61383" w:rsidRDefault="00A61383" w:rsidP="00D15470">
      <w:pPr>
        <w:pStyle w:val="ListParagraph"/>
        <w:numPr>
          <w:ilvl w:val="1"/>
          <w:numId w:val="20"/>
        </w:numPr>
        <w:spacing w:before="120"/>
        <w:rPr>
          <w:rStyle w:val="ui-provider"/>
          <w:rFonts w:ascii="Arial" w:hAnsi="Arial" w:cs="Arial"/>
          <w:sz w:val="20"/>
        </w:rPr>
      </w:pPr>
      <w:r w:rsidRPr="001A77FC">
        <w:rPr>
          <w:rStyle w:val="ui-provider"/>
          <w:rFonts w:ascii="Arial" w:hAnsi="Arial" w:cs="Arial"/>
          <w:sz w:val="20"/>
        </w:rPr>
        <w:t>Playout Delay for Media Start-up</w:t>
      </w:r>
      <w:r>
        <w:rPr>
          <w:rStyle w:val="ui-provider"/>
          <w:rFonts w:ascii="Arial" w:hAnsi="Arial" w:cs="Arial"/>
          <w:sz w:val="20"/>
        </w:rPr>
        <w:t>.</w:t>
      </w:r>
    </w:p>
    <w:p w14:paraId="0B558A21" w14:textId="77777777" w:rsidR="00A61383" w:rsidRPr="001A77FC" w:rsidRDefault="00A61383" w:rsidP="00D15470">
      <w:pPr>
        <w:pStyle w:val="ListParagraph"/>
        <w:numPr>
          <w:ilvl w:val="1"/>
          <w:numId w:val="20"/>
        </w:numPr>
        <w:spacing w:before="120"/>
        <w:rPr>
          <w:rStyle w:val="ui-provider"/>
          <w:rFonts w:ascii="Arial" w:hAnsi="Arial" w:cs="Arial"/>
          <w:sz w:val="20"/>
        </w:rPr>
      </w:pPr>
      <w:r>
        <w:rPr>
          <w:rStyle w:val="ui-provider"/>
          <w:rFonts w:ascii="Arial" w:hAnsi="Arial" w:cs="Arial"/>
          <w:sz w:val="20"/>
        </w:rPr>
        <w:t>Buffer Level.</w:t>
      </w:r>
    </w:p>
    <w:p w14:paraId="6BD80968" w14:textId="2D667DE6" w:rsidR="003B4F75" w:rsidRPr="0063019B" w:rsidRDefault="003B4F75" w:rsidP="00D15470">
      <w:pPr>
        <w:pStyle w:val="ListParagraph"/>
        <w:numPr>
          <w:ilvl w:val="0"/>
          <w:numId w:val="20"/>
        </w:numPr>
        <w:spacing w:before="120"/>
        <w:rPr>
          <w:rStyle w:val="ui-provider"/>
          <w:rFonts w:cs="Arial"/>
          <w:sz w:val="20"/>
        </w:rPr>
      </w:pPr>
      <w:r>
        <w:rPr>
          <w:rStyle w:val="ui-provider"/>
          <w:rFonts w:ascii="Arial" w:hAnsi="Arial" w:cs="Arial"/>
          <w:sz w:val="20"/>
        </w:rPr>
        <w:t>The RAN can independently set the reporting periodicity for RVQoE measurements</w:t>
      </w:r>
      <w:r w:rsidR="0063019B">
        <w:rPr>
          <w:rStyle w:val="ui-provider"/>
          <w:rFonts w:ascii="Arial" w:hAnsi="Arial" w:cs="Arial"/>
          <w:sz w:val="20"/>
        </w:rPr>
        <w:t xml:space="preserve">. The supported reporting periodicities are: </w:t>
      </w:r>
      <w:r w:rsidR="0063019B" w:rsidRPr="0063019B">
        <w:rPr>
          <w:rStyle w:val="ui-provider"/>
          <w:rFonts w:ascii="Arial" w:hAnsi="Arial" w:cs="Arial"/>
          <w:sz w:val="20"/>
        </w:rPr>
        <w:t>ms120, ms240, ms480, ms640, ms1024, ms2048, ms5120, ms10240, ms20480, ms40960, min1, min6, min12, min30, min60</w:t>
      </w:r>
      <w:r w:rsidR="0063019B">
        <w:rPr>
          <w:rStyle w:val="ui-provider"/>
          <w:rFonts w:ascii="Arial" w:hAnsi="Arial" w:cs="Arial"/>
          <w:sz w:val="20"/>
        </w:rPr>
        <w:t>.</w:t>
      </w:r>
      <w:r w:rsidR="00BA6849">
        <w:rPr>
          <w:rStyle w:val="ui-provider"/>
          <w:rFonts w:ascii="Arial" w:hAnsi="Arial" w:cs="Arial"/>
          <w:sz w:val="20"/>
        </w:rPr>
        <w:t xml:space="preserve"> Alternatively, the RAN may also decide to reuse the </w:t>
      </w:r>
      <w:r w:rsidR="00BB0DA4">
        <w:rPr>
          <w:rStyle w:val="ui-provider"/>
          <w:rFonts w:ascii="Arial" w:hAnsi="Arial" w:cs="Arial"/>
          <w:sz w:val="20"/>
        </w:rPr>
        <w:t xml:space="preserve">same </w:t>
      </w:r>
      <w:r w:rsidR="00BA6849">
        <w:rPr>
          <w:rStyle w:val="ui-provider"/>
          <w:rFonts w:ascii="Arial" w:hAnsi="Arial" w:cs="Arial"/>
          <w:sz w:val="20"/>
        </w:rPr>
        <w:t>reporting periodicity that the OAM has set for QoE reporting.</w:t>
      </w:r>
    </w:p>
    <w:p w14:paraId="61CB5D79" w14:textId="77777777" w:rsidR="007B633B" w:rsidRPr="007B633B" w:rsidRDefault="007B633B" w:rsidP="00D15470">
      <w:pPr>
        <w:spacing w:before="120" w:after="0" w:line="240" w:lineRule="auto"/>
        <w:rPr>
          <w:rStyle w:val="ui-provider"/>
          <w:rFonts w:cs="Arial"/>
          <w:sz w:val="20"/>
          <w:lang w:val="en-US"/>
        </w:rPr>
      </w:pPr>
    </w:p>
    <w:p w14:paraId="0C65F960" w14:textId="049627F5" w:rsidR="003B65CD" w:rsidRPr="003B65CD" w:rsidRDefault="003B65CD" w:rsidP="00D15470">
      <w:pPr>
        <w:keepNext/>
        <w:keepLines/>
        <w:widowControl/>
        <w:pBdr>
          <w:top w:val="single" w:sz="12" w:space="3" w:color="auto"/>
        </w:pBdr>
        <w:overflowPunct w:val="0"/>
        <w:autoSpaceDE w:val="0"/>
        <w:autoSpaceDN w:val="0"/>
        <w:adjustRightInd w:val="0"/>
        <w:spacing w:before="120" w:after="0" w:line="240" w:lineRule="auto"/>
        <w:ind w:left="1134" w:hanging="1134"/>
        <w:textAlignment w:val="baseline"/>
        <w:outlineLvl w:val="0"/>
        <w:rPr>
          <w:rFonts w:eastAsia="Times New Roman"/>
          <w:sz w:val="40"/>
          <w:szCs w:val="22"/>
        </w:rPr>
      </w:pPr>
      <w:bookmarkStart w:id="0" w:name="sec_definitions_and_abbreviations"/>
      <w:bookmarkStart w:id="1" w:name="_Toc26283612"/>
      <w:bookmarkStart w:id="2" w:name="_Toc89340991"/>
      <w:r w:rsidRPr="003B65CD">
        <w:rPr>
          <w:rFonts w:eastAsia="Times New Roman"/>
          <w:sz w:val="40"/>
          <w:szCs w:val="22"/>
        </w:rPr>
        <w:t>3</w:t>
      </w:r>
      <w:bookmarkEnd w:id="0"/>
      <w:r w:rsidRPr="003B65CD">
        <w:rPr>
          <w:rFonts w:eastAsia="Times New Roman"/>
          <w:sz w:val="40"/>
          <w:szCs w:val="22"/>
        </w:rPr>
        <w:tab/>
      </w:r>
      <w:bookmarkEnd w:id="1"/>
      <w:bookmarkEnd w:id="2"/>
      <w:r w:rsidRPr="007A1687">
        <w:rPr>
          <w:rFonts w:eastAsia="Times New Roman"/>
          <w:sz w:val="40"/>
          <w:szCs w:val="22"/>
        </w:rPr>
        <w:t xml:space="preserve">The need for Rel-19 SA4 work on </w:t>
      </w:r>
      <w:proofErr w:type="gramStart"/>
      <w:r w:rsidRPr="007A1687">
        <w:rPr>
          <w:rFonts w:eastAsia="Times New Roman"/>
          <w:sz w:val="40"/>
          <w:szCs w:val="22"/>
        </w:rPr>
        <w:t>QoE</w:t>
      </w:r>
      <w:proofErr w:type="gramEnd"/>
    </w:p>
    <w:p w14:paraId="1A4FC826" w14:textId="080353F0" w:rsidR="003B65CD" w:rsidRPr="00FE7F5A" w:rsidRDefault="00FE7F5A" w:rsidP="00D15470">
      <w:pPr>
        <w:spacing w:before="120" w:after="0" w:line="240" w:lineRule="auto"/>
        <w:jc w:val="center"/>
        <w:rPr>
          <w:rStyle w:val="ui-provider"/>
          <w:rFonts w:cs="Arial"/>
          <w:b/>
          <w:bCs/>
          <w:szCs w:val="22"/>
          <w:u w:val="single"/>
        </w:rPr>
      </w:pPr>
      <w:r w:rsidRPr="00FE7F5A">
        <w:rPr>
          <w:rStyle w:val="ui-provider"/>
          <w:rFonts w:cs="Arial"/>
          <w:b/>
          <w:bCs/>
          <w:szCs w:val="22"/>
          <w:u w:val="single"/>
        </w:rPr>
        <w:t>Support for new service types</w:t>
      </w:r>
    </w:p>
    <w:p w14:paraId="1ABA9DED" w14:textId="4FF8AE8E" w:rsidR="004E745B" w:rsidRDefault="004E745B" w:rsidP="00D15470">
      <w:pPr>
        <w:spacing w:before="120" w:after="0" w:line="240" w:lineRule="auto"/>
        <w:rPr>
          <w:rStyle w:val="ui-provider"/>
          <w:rFonts w:cs="Arial"/>
          <w:sz w:val="20"/>
          <w:lang w:val="en-US"/>
        </w:rPr>
      </w:pPr>
      <w:r w:rsidRPr="007B633B">
        <w:rPr>
          <w:rStyle w:val="ui-provider"/>
          <w:rFonts w:cs="Arial"/>
          <w:sz w:val="20"/>
          <w:lang w:val="en-US"/>
        </w:rPr>
        <w:t xml:space="preserve">There are </w:t>
      </w:r>
      <w:r w:rsidR="004077A9">
        <w:rPr>
          <w:rStyle w:val="ui-provider"/>
          <w:rFonts w:cs="Arial"/>
          <w:sz w:val="20"/>
          <w:lang w:val="en-US"/>
        </w:rPr>
        <w:t xml:space="preserve">several implications of </w:t>
      </w:r>
      <w:r w:rsidR="003D4D85">
        <w:rPr>
          <w:rStyle w:val="ui-provider"/>
          <w:rFonts w:cs="Arial"/>
          <w:sz w:val="20"/>
          <w:lang w:val="en-US"/>
        </w:rPr>
        <w:t xml:space="preserve">the </w:t>
      </w:r>
      <w:r w:rsidR="00914298">
        <w:rPr>
          <w:rStyle w:val="ui-provider"/>
          <w:rFonts w:cs="Arial"/>
          <w:sz w:val="20"/>
          <w:lang w:val="en-US"/>
        </w:rPr>
        <w:t>R</w:t>
      </w:r>
      <w:r w:rsidR="003D4D85">
        <w:rPr>
          <w:rStyle w:val="ui-provider"/>
          <w:rFonts w:cs="Arial"/>
          <w:sz w:val="20"/>
          <w:lang w:val="en-US"/>
        </w:rPr>
        <w:t>el-17/</w:t>
      </w:r>
      <w:r w:rsidR="00914298">
        <w:rPr>
          <w:rStyle w:val="ui-provider"/>
          <w:rFonts w:cs="Arial"/>
          <w:sz w:val="20"/>
          <w:lang w:val="en-US"/>
        </w:rPr>
        <w:t>R</w:t>
      </w:r>
      <w:r w:rsidR="003D4D85">
        <w:rPr>
          <w:rStyle w:val="ui-provider"/>
          <w:rFonts w:cs="Arial"/>
          <w:sz w:val="20"/>
          <w:lang w:val="en-US"/>
        </w:rPr>
        <w:t xml:space="preserve">el-18 </w:t>
      </w:r>
      <w:r w:rsidR="00D90732">
        <w:rPr>
          <w:rStyle w:val="ui-provider"/>
          <w:rFonts w:cs="Arial"/>
          <w:sz w:val="20"/>
          <w:lang w:val="en-US"/>
        </w:rPr>
        <w:t xml:space="preserve">QoE </w:t>
      </w:r>
      <w:r w:rsidR="00777676">
        <w:rPr>
          <w:rStyle w:val="ui-provider"/>
          <w:rFonts w:cs="Arial"/>
          <w:sz w:val="20"/>
          <w:lang w:val="en-US"/>
        </w:rPr>
        <w:t xml:space="preserve">work in the </w:t>
      </w:r>
      <w:r w:rsidR="004077A9">
        <w:rPr>
          <w:rStyle w:val="ui-provider"/>
          <w:rFonts w:cs="Arial"/>
          <w:sz w:val="20"/>
          <w:lang w:val="en-US"/>
        </w:rPr>
        <w:t>RAN WG</w:t>
      </w:r>
      <w:r w:rsidR="00777676">
        <w:rPr>
          <w:rStyle w:val="ui-provider"/>
          <w:rFonts w:cs="Arial"/>
          <w:sz w:val="20"/>
          <w:lang w:val="en-US"/>
        </w:rPr>
        <w:t>s</w:t>
      </w:r>
      <w:r w:rsidR="004077A9">
        <w:rPr>
          <w:rStyle w:val="ui-provider"/>
          <w:rFonts w:cs="Arial"/>
          <w:sz w:val="20"/>
          <w:lang w:val="en-US"/>
        </w:rPr>
        <w:t xml:space="preserve"> that should be addressed by</w:t>
      </w:r>
      <w:r w:rsidRPr="007B633B">
        <w:rPr>
          <w:rStyle w:val="ui-provider"/>
          <w:rFonts w:cs="Arial"/>
          <w:sz w:val="20"/>
          <w:lang w:val="en-US"/>
        </w:rPr>
        <w:t xml:space="preserve"> SA4 </w:t>
      </w:r>
      <w:r w:rsidR="004077A9">
        <w:rPr>
          <w:rStyle w:val="ui-provider"/>
          <w:rFonts w:cs="Arial"/>
          <w:sz w:val="20"/>
          <w:lang w:val="en-US"/>
        </w:rPr>
        <w:t xml:space="preserve">in </w:t>
      </w:r>
      <w:r w:rsidR="004077A9" w:rsidRPr="007B633B">
        <w:rPr>
          <w:rStyle w:val="ui-provider"/>
          <w:rFonts w:cs="Arial"/>
          <w:sz w:val="20"/>
          <w:lang w:val="en-US"/>
        </w:rPr>
        <w:t>Rel-19</w:t>
      </w:r>
      <w:r w:rsidRPr="007B633B">
        <w:rPr>
          <w:rStyle w:val="ui-provider"/>
          <w:rFonts w:cs="Arial"/>
          <w:sz w:val="20"/>
          <w:lang w:val="en-US"/>
        </w:rPr>
        <w:t>.</w:t>
      </w:r>
    </w:p>
    <w:p w14:paraId="30AAD2FE" w14:textId="4ECC06DF" w:rsidR="002B7BA5" w:rsidRDefault="0032528C" w:rsidP="00D15470">
      <w:pPr>
        <w:spacing w:before="120" w:after="0" w:line="240" w:lineRule="auto"/>
        <w:rPr>
          <w:rStyle w:val="ui-provider"/>
          <w:rFonts w:cs="Arial"/>
          <w:sz w:val="20"/>
          <w:lang w:val="en-US"/>
        </w:rPr>
      </w:pPr>
      <w:r>
        <w:rPr>
          <w:rStyle w:val="ui-provider"/>
          <w:rFonts w:cs="Arial"/>
          <w:sz w:val="20"/>
          <w:lang w:val="en-US"/>
        </w:rPr>
        <w:t>For instance, t</w:t>
      </w:r>
      <w:r w:rsidR="0064142D">
        <w:rPr>
          <w:rStyle w:val="ui-provider"/>
          <w:rFonts w:cs="Arial"/>
          <w:sz w:val="20"/>
          <w:lang w:val="en-US"/>
        </w:rPr>
        <w:t xml:space="preserve">he </w:t>
      </w:r>
      <w:r w:rsidR="00F36C5C">
        <w:rPr>
          <w:rStyle w:val="ui-provider"/>
          <w:rFonts w:cs="Arial"/>
          <w:sz w:val="20"/>
          <w:lang w:val="en-US"/>
        </w:rPr>
        <w:t xml:space="preserve">RAN WG </w:t>
      </w:r>
      <w:r w:rsidR="0064142D">
        <w:rPr>
          <w:rStyle w:val="ui-provider"/>
          <w:rFonts w:cs="Arial"/>
          <w:sz w:val="20"/>
          <w:lang w:val="en-US"/>
        </w:rPr>
        <w:t xml:space="preserve">Rel-18 WID </w:t>
      </w:r>
      <w:r w:rsidR="00F36C5C">
        <w:rPr>
          <w:rStyle w:val="ui-provider"/>
          <w:rFonts w:cs="Arial"/>
          <w:sz w:val="20"/>
          <w:lang w:val="en-US"/>
        </w:rPr>
        <w:t xml:space="preserve">in </w:t>
      </w:r>
      <w:r w:rsidR="00F36C5C" w:rsidRPr="00F36C5C">
        <w:rPr>
          <w:rStyle w:val="ui-provider"/>
          <w:rFonts w:cs="Arial"/>
          <w:sz w:val="20"/>
          <w:lang w:val="en-US"/>
        </w:rPr>
        <w:t>RP-223488</w:t>
      </w:r>
      <w:r w:rsidR="00F36C5C">
        <w:rPr>
          <w:rStyle w:val="ui-provider"/>
          <w:rFonts w:cs="Arial"/>
          <w:sz w:val="20"/>
          <w:lang w:val="en-US"/>
        </w:rPr>
        <w:t xml:space="preserve"> </w:t>
      </w:r>
      <w:r w:rsidR="002B7BA5">
        <w:rPr>
          <w:rStyle w:val="ui-provider"/>
          <w:rFonts w:cs="Arial"/>
          <w:sz w:val="20"/>
          <w:lang w:val="en-US"/>
        </w:rPr>
        <w:t>states the following</w:t>
      </w:r>
      <w:r w:rsidR="00F36C5C">
        <w:rPr>
          <w:rStyle w:val="ui-provider"/>
          <w:rFonts w:cs="Arial"/>
          <w:sz w:val="20"/>
          <w:lang w:val="en-US"/>
        </w:rPr>
        <w:t xml:space="preserve"> objective</w:t>
      </w:r>
      <w:r w:rsidR="002B7BA5">
        <w:rPr>
          <w:rStyle w:val="ui-provider"/>
          <w:rFonts w:cs="Arial"/>
          <w:sz w:val="20"/>
          <w:lang w:val="en-US"/>
        </w:rPr>
        <w:t>:</w:t>
      </w:r>
    </w:p>
    <w:p w14:paraId="57B17FBF" w14:textId="77777777" w:rsidR="006D64C3" w:rsidRPr="006D64C3" w:rsidRDefault="006D64C3" w:rsidP="00D15470">
      <w:pPr>
        <w:widowControl/>
        <w:numPr>
          <w:ilvl w:val="0"/>
          <w:numId w:val="21"/>
        </w:numPr>
        <w:overflowPunct w:val="0"/>
        <w:autoSpaceDE w:val="0"/>
        <w:autoSpaceDN w:val="0"/>
        <w:adjustRightInd w:val="0"/>
        <w:spacing w:before="120" w:after="0" w:line="240" w:lineRule="auto"/>
        <w:jc w:val="both"/>
        <w:textAlignment w:val="baseline"/>
        <w:rPr>
          <w:rFonts w:ascii="Times New Roman" w:hAnsi="Times New Roman"/>
          <w:bCs/>
          <w:sz w:val="20"/>
          <w:lang w:eastAsia="zh-CN"/>
        </w:rPr>
      </w:pPr>
      <w:r w:rsidRPr="006D64C3">
        <w:rPr>
          <w:rFonts w:ascii="Times New Roman" w:hAnsi="Times New Roman"/>
          <w:sz w:val="20"/>
          <w:lang w:eastAsia="en-GB"/>
        </w:rPr>
        <w:t xml:space="preserve">Support for new service type, such </w:t>
      </w:r>
      <w:r w:rsidRPr="00CA1892">
        <w:rPr>
          <w:rFonts w:ascii="Times New Roman" w:hAnsi="Times New Roman"/>
          <w:sz w:val="20"/>
          <w:lang w:eastAsia="en-GB"/>
        </w:rPr>
        <w:t xml:space="preserve">as AR, MR, </w:t>
      </w:r>
      <w:proofErr w:type="gramStart"/>
      <w:r w:rsidRPr="00CA1892">
        <w:rPr>
          <w:rFonts w:ascii="Times New Roman" w:hAnsi="Times New Roman"/>
          <w:sz w:val="20"/>
          <w:lang w:eastAsia="en-GB"/>
        </w:rPr>
        <w:t>MBS</w:t>
      </w:r>
      <w:proofErr w:type="gramEnd"/>
      <w:r w:rsidRPr="00CA1892">
        <w:rPr>
          <w:rFonts w:ascii="Times New Roman" w:hAnsi="Times New Roman"/>
          <w:sz w:val="20"/>
          <w:lang w:eastAsia="en-GB"/>
        </w:rPr>
        <w:t xml:space="preserve"> and other new service type defined or to be supported by SA4. Support RAN-visible parameters for</w:t>
      </w:r>
      <w:r w:rsidRPr="00CA1892">
        <w:rPr>
          <w:rFonts w:ascii="Times New Roman" w:hAnsi="Times New Roman" w:hint="eastAsia"/>
          <w:sz w:val="20"/>
          <w:lang w:val="en-US" w:eastAsia="zh-CN"/>
        </w:rPr>
        <w:t xml:space="preserve"> the </w:t>
      </w:r>
      <w:r w:rsidRPr="00CA1892">
        <w:rPr>
          <w:rFonts w:ascii="Times New Roman" w:hAnsi="Times New Roman"/>
          <w:sz w:val="20"/>
          <w:lang w:eastAsia="en-GB"/>
        </w:rPr>
        <w:t>additional service types</w:t>
      </w:r>
      <w:r w:rsidRPr="00CA1892">
        <w:rPr>
          <w:rFonts w:ascii="Times New Roman" w:hAnsi="Times New Roman" w:hint="eastAsia"/>
          <w:sz w:val="20"/>
          <w:lang w:val="en-US" w:eastAsia="zh-CN"/>
        </w:rPr>
        <w:t>, and</w:t>
      </w:r>
      <w:r w:rsidRPr="00CA1892">
        <w:rPr>
          <w:rFonts w:ascii="Times New Roman" w:hAnsi="Times New Roman"/>
          <w:sz w:val="20"/>
          <w:lang w:eastAsia="en-GB"/>
        </w:rPr>
        <w:t xml:space="preserve"> </w:t>
      </w:r>
      <w:r w:rsidRPr="00CA1892">
        <w:rPr>
          <w:rFonts w:ascii="Times New Roman" w:hAnsi="Times New Roman" w:hint="eastAsia"/>
          <w:sz w:val="20"/>
          <w:lang w:val="en-US" w:eastAsia="zh-CN"/>
        </w:rPr>
        <w:t>the existing service if needed</w:t>
      </w:r>
      <w:r w:rsidRPr="00CA1892">
        <w:rPr>
          <w:rFonts w:ascii="Times New Roman" w:hAnsi="Times New Roman"/>
          <w:sz w:val="20"/>
          <w:lang w:eastAsia="en-GB"/>
        </w:rPr>
        <w:t>, and the coordination with SA4 is needed</w:t>
      </w:r>
      <w:r w:rsidRPr="006D64C3">
        <w:rPr>
          <w:rFonts w:ascii="Times New Roman" w:hAnsi="Times New Roman" w:hint="eastAsia"/>
          <w:sz w:val="20"/>
          <w:lang w:val="en-US" w:eastAsia="zh-CN"/>
        </w:rPr>
        <w:t xml:space="preserve"> </w:t>
      </w:r>
      <w:r w:rsidRPr="006D64C3">
        <w:rPr>
          <w:rFonts w:ascii="Times New Roman" w:hAnsi="Times New Roman"/>
          <w:bCs/>
          <w:sz w:val="20"/>
          <w:lang w:eastAsia="en-GB"/>
        </w:rPr>
        <w:t>[RAN3, RAN2].</w:t>
      </w:r>
    </w:p>
    <w:p w14:paraId="511A7CD8" w14:textId="73DCE433" w:rsidR="00550508" w:rsidRDefault="00E01CD4" w:rsidP="00D15470">
      <w:pPr>
        <w:spacing w:before="120" w:after="0" w:line="240" w:lineRule="auto"/>
        <w:rPr>
          <w:rStyle w:val="ui-provider"/>
          <w:rFonts w:cs="Arial"/>
          <w:sz w:val="20"/>
        </w:rPr>
      </w:pPr>
      <w:r>
        <w:rPr>
          <w:rStyle w:val="ui-provider"/>
          <w:rFonts w:cs="Arial"/>
          <w:sz w:val="20"/>
        </w:rPr>
        <w:t>The reference to the AR and MR work in SA4 pertains to the SA4 work in the MeCAR project</w:t>
      </w:r>
      <w:r w:rsidR="00094281">
        <w:rPr>
          <w:rStyle w:val="ui-provider"/>
          <w:rFonts w:cs="Arial"/>
          <w:sz w:val="20"/>
        </w:rPr>
        <w:t>.</w:t>
      </w:r>
      <w:r w:rsidR="00951865">
        <w:rPr>
          <w:rStyle w:val="ui-provider"/>
          <w:rFonts w:cs="Arial"/>
          <w:sz w:val="20"/>
        </w:rPr>
        <w:t xml:space="preserve"> With respect to the above, we identify at least two discrepancies between the RAN WG and SA4 work</w:t>
      </w:r>
      <w:r w:rsidR="00550508">
        <w:rPr>
          <w:rStyle w:val="ui-provider"/>
          <w:rFonts w:cs="Arial"/>
          <w:sz w:val="20"/>
        </w:rPr>
        <w:t>:</w:t>
      </w:r>
    </w:p>
    <w:p w14:paraId="0CA02C45" w14:textId="2C067CA5" w:rsidR="002B7BA5" w:rsidRPr="00644D2C" w:rsidRDefault="00EB11E1" w:rsidP="00D15470">
      <w:pPr>
        <w:pStyle w:val="ListParagraph"/>
        <w:numPr>
          <w:ilvl w:val="0"/>
          <w:numId w:val="22"/>
        </w:numPr>
        <w:spacing w:before="120"/>
        <w:rPr>
          <w:rStyle w:val="ui-provider"/>
          <w:rFonts w:ascii="Arial" w:hAnsi="Arial" w:cs="Arial"/>
          <w:sz w:val="20"/>
          <w:lang w:val="en-GB"/>
        </w:rPr>
      </w:pPr>
      <w:r w:rsidRPr="00EB11E1">
        <w:rPr>
          <w:rStyle w:val="ui-provider"/>
          <w:rFonts w:ascii="Arial" w:hAnsi="Arial" w:cs="Arial"/>
          <w:sz w:val="20"/>
          <w:lang w:val="en-GB"/>
        </w:rPr>
        <w:t xml:space="preserve">The </w:t>
      </w:r>
      <w:r w:rsidR="00094281" w:rsidRPr="00550508">
        <w:rPr>
          <w:rStyle w:val="ui-provider"/>
          <w:rFonts w:ascii="Arial" w:hAnsi="Arial" w:cs="Arial"/>
          <w:sz w:val="20"/>
        </w:rPr>
        <w:t xml:space="preserve">RAN WGs have expected that SA4 specifies QoE metrics </w:t>
      </w:r>
      <w:r w:rsidR="00287909" w:rsidRPr="00550508">
        <w:rPr>
          <w:rStyle w:val="ui-provider"/>
          <w:rFonts w:ascii="Arial" w:hAnsi="Arial" w:cs="Arial"/>
          <w:sz w:val="20"/>
        </w:rPr>
        <w:t>for the AR and MR service type</w:t>
      </w:r>
      <w:r>
        <w:rPr>
          <w:rStyle w:val="ui-provider"/>
          <w:rFonts w:ascii="Arial" w:hAnsi="Arial" w:cs="Arial"/>
          <w:sz w:val="20"/>
        </w:rPr>
        <w:t>s</w:t>
      </w:r>
      <w:r w:rsidR="00644D2C">
        <w:rPr>
          <w:rStyle w:val="ui-provider"/>
          <w:rFonts w:ascii="Arial" w:hAnsi="Arial" w:cs="Arial"/>
          <w:sz w:val="20"/>
        </w:rPr>
        <w:t xml:space="preserve">, </w:t>
      </w:r>
      <w:r>
        <w:rPr>
          <w:rStyle w:val="ui-provider"/>
          <w:rFonts w:ascii="Arial" w:hAnsi="Arial" w:cs="Arial"/>
          <w:sz w:val="20"/>
        </w:rPr>
        <w:t xml:space="preserve">which has not </w:t>
      </w:r>
      <w:r w:rsidR="00020F6D">
        <w:rPr>
          <w:rStyle w:val="ui-provider"/>
          <w:rFonts w:ascii="Arial" w:hAnsi="Arial" w:cs="Arial"/>
          <w:sz w:val="20"/>
        </w:rPr>
        <w:t>yet</w:t>
      </w:r>
      <w:r>
        <w:rPr>
          <w:rStyle w:val="ui-provider"/>
          <w:rFonts w:ascii="Arial" w:hAnsi="Arial" w:cs="Arial"/>
          <w:sz w:val="20"/>
        </w:rPr>
        <w:t xml:space="preserve"> been finalized</w:t>
      </w:r>
      <w:r w:rsidR="00644D2C">
        <w:rPr>
          <w:rStyle w:val="ui-provider"/>
          <w:rFonts w:ascii="Arial" w:hAnsi="Arial" w:cs="Arial"/>
          <w:sz w:val="20"/>
        </w:rPr>
        <w:t>.</w:t>
      </w:r>
      <w:r w:rsidR="00C34542">
        <w:rPr>
          <w:rStyle w:val="ui-provider"/>
          <w:rFonts w:ascii="Arial" w:hAnsi="Arial" w:cs="Arial"/>
          <w:sz w:val="20"/>
        </w:rPr>
        <w:t xml:space="preserve"> </w:t>
      </w:r>
      <w:r>
        <w:rPr>
          <w:rStyle w:val="ui-provider"/>
          <w:rFonts w:ascii="Arial" w:hAnsi="Arial" w:cs="Arial"/>
          <w:sz w:val="20"/>
        </w:rPr>
        <w:t>Unfortunately, t</w:t>
      </w:r>
      <w:r w:rsidR="00C34542">
        <w:rPr>
          <w:rStyle w:val="ui-provider"/>
          <w:rFonts w:ascii="Arial" w:hAnsi="Arial" w:cs="Arial"/>
          <w:sz w:val="20"/>
        </w:rPr>
        <w:t xml:space="preserve">he RAN WGs cannot support QMC for AR and MR </w:t>
      </w:r>
      <w:r w:rsidR="00F233A7">
        <w:rPr>
          <w:rStyle w:val="ui-provider"/>
          <w:rFonts w:ascii="Arial" w:hAnsi="Arial" w:cs="Arial"/>
          <w:sz w:val="20"/>
        </w:rPr>
        <w:t xml:space="preserve">as intended, </w:t>
      </w:r>
      <w:r w:rsidR="00C34542">
        <w:rPr>
          <w:rStyle w:val="ui-provider"/>
          <w:rFonts w:ascii="Arial" w:hAnsi="Arial" w:cs="Arial"/>
          <w:sz w:val="20"/>
        </w:rPr>
        <w:t>until SA4 has specified the corresponding QoE metrics.</w:t>
      </w:r>
    </w:p>
    <w:p w14:paraId="39EFE4DE" w14:textId="0DFDC4D5" w:rsidR="00644D2C" w:rsidRPr="00984CF5" w:rsidRDefault="00EB11E1" w:rsidP="00D15470">
      <w:pPr>
        <w:pStyle w:val="ListParagraph"/>
        <w:numPr>
          <w:ilvl w:val="0"/>
          <w:numId w:val="22"/>
        </w:numPr>
        <w:spacing w:before="120"/>
        <w:rPr>
          <w:rStyle w:val="ui-provider"/>
          <w:rFonts w:ascii="Arial" w:hAnsi="Arial" w:cs="Arial"/>
          <w:sz w:val="20"/>
          <w:lang w:val="en-GB"/>
        </w:rPr>
      </w:pPr>
      <w:r>
        <w:rPr>
          <w:rStyle w:val="ui-provider"/>
          <w:rFonts w:ascii="Arial" w:hAnsi="Arial" w:cs="Arial"/>
          <w:sz w:val="20"/>
        </w:rPr>
        <w:t xml:space="preserve">The </w:t>
      </w:r>
      <w:r w:rsidR="00644D2C">
        <w:rPr>
          <w:rStyle w:val="ui-provider"/>
          <w:rFonts w:ascii="Arial" w:hAnsi="Arial" w:cs="Arial"/>
          <w:sz w:val="20"/>
        </w:rPr>
        <w:t xml:space="preserve">RAN WGs have, as for all other </w:t>
      </w:r>
      <w:r w:rsidR="00E40022">
        <w:rPr>
          <w:rStyle w:val="ui-provider"/>
          <w:rFonts w:ascii="Arial" w:hAnsi="Arial" w:cs="Arial"/>
          <w:sz w:val="20"/>
        </w:rPr>
        <w:t xml:space="preserve">service types already supported in the NR QoE framework, </w:t>
      </w:r>
      <w:r w:rsidR="00561245">
        <w:rPr>
          <w:rStyle w:val="ui-provider"/>
          <w:rFonts w:ascii="Arial" w:hAnsi="Arial" w:cs="Arial"/>
          <w:sz w:val="20"/>
        </w:rPr>
        <w:t xml:space="preserve">based their work </w:t>
      </w:r>
      <w:r w:rsidR="008D2581">
        <w:rPr>
          <w:rStyle w:val="ui-provider"/>
          <w:rFonts w:ascii="Arial" w:hAnsi="Arial" w:cs="Arial"/>
          <w:sz w:val="20"/>
        </w:rPr>
        <w:t xml:space="preserve">on the principle </w:t>
      </w:r>
      <w:r w:rsidR="00366C75">
        <w:rPr>
          <w:rStyle w:val="ui-provider"/>
          <w:rFonts w:ascii="Arial" w:hAnsi="Arial" w:cs="Arial"/>
          <w:sz w:val="20"/>
        </w:rPr>
        <w:t xml:space="preserve">stating </w:t>
      </w:r>
      <w:r w:rsidR="008D2581">
        <w:rPr>
          <w:rStyle w:val="ui-provider"/>
          <w:rFonts w:ascii="Arial" w:hAnsi="Arial" w:cs="Arial"/>
          <w:sz w:val="20"/>
        </w:rPr>
        <w:t xml:space="preserve">that </w:t>
      </w:r>
      <w:r w:rsidR="00F461E0">
        <w:rPr>
          <w:rStyle w:val="ui-provider"/>
          <w:rFonts w:ascii="Arial" w:hAnsi="Arial" w:cs="Arial"/>
          <w:sz w:val="20"/>
        </w:rPr>
        <w:t xml:space="preserve">the QoE reports would be sent by the UE via the </w:t>
      </w:r>
      <w:r w:rsidR="00F461E0" w:rsidRPr="009B53E2">
        <w:rPr>
          <w:rStyle w:val="ui-provider"/>
          <w:rFonts w:ascii="Arial" w:hAnsi="Arial" w:cs="Arial"/>
          <w:b/>
          <w:bCs/>
          <w:sz w:val="20"/>
        </w:rPr>
        <w:t>control plane</w:t>
      </w:r>
      <w:r w:rsidR="009B53E2">
        <w:rPr>
          <w:rStyle w:val="ui-provider"/>
          <w:rFonts w:ascii="Arial" w:hAnsi="Arial" w:cs="Arial"/>
          <w:sz w:val="20"/>
        </w:rPr>
        <w:t>, i.e., using the RRC protocol</w:t>
      </w:r>
      <w:r w:rsidR="00F461E0">
        <w:rPr>
          <w:rStyle w:val="ui-provider"/>
          <w:rFonts w:ascii="Arial" w:hAnsi="Arial" w:cs="Arial"/>
          <w:sz w:val="20"/>
        </w:rPr>
        <w:t xml:space="preserve">. </w:t>
      </w:r>
      <w:r w:rsidR="005E3C57">
        <w:rPr>
          <w:rStyle w:val="ui-provider"/>
          <w:rFonts w:ascii="Arial" w:hAnsi="Arial" w:cs="Arial"/>
          <w:sz w:val="20"/>
        </w:rPr>
        <w:t>However</w:t>
      </w:r>
      <w:r w:rsidR="00F461E0">
        <w:rPr>
          <w:rStyle w:val="ui-provider"/>
          <w:rFonts w:ascii="Arial" w:hAnsi="Arial" w:cs="Arial"/>
          <w:sz w:val="20"/>
        </w:rPr>
        <w:t xml:space="preserve">, it seems that </w:t>
      </w:r>
      <w:r w:rsidR="00984CF5">
        <w:rPr>
          <w:rStyle w:val="ui-provider"/>
          <w:rFonts w:ascii="Arial" w:hAnsi="Arial" w:cs="Arial"/>
          <w:sz w:val="20"/>
        </w:rPr>
        <w:t xml:space="preserve">SA4 </w:t>
      </w:r>
      <w:r w:rsidR="00F25B9B">
        <w:rPr>
          <w:rStyle w:val="ui-provider"/>
          <w:rFonts w:ascii="Arial" w:hAnsi="Arial" w:cs="Arial"/>
          <w:sz w:val="20"/>
        </w:rPr>
        <w:t>based their work on a different principle</w:t>
      </w:r>
      <w:r w:rsidR="00984CF5">
        <w:rPr>
          <w:rStyle w:val="ui-provider"/>
          <w:rFonts w:ascii="Arial" w:hAnsi="Arial" w:cs="Arial"/>
          <w:sz w:val="20"/>
        </w:rPr>
        <w:t xml:space="preserve"> – that QoE reporting for AR and MR service types is supported by means of user plane signalling, based on </w:t>
      </w:r>
      <w:r w:rsidR="00984CF5" w:rsidRPr="007B633B">
        <w:rPr>
          <w:rStyle w:val="ui-provider"/>
          <w:rFonts w:ascii="Arial" w:hAnsi="Arial" w:cs="Arial"/>
          <w:sz w:val="20"/>
          <w:szCs w:val="20"/>
        </w:rPr>
        <w:t>TS 26.531/532</w:t>
      </w:r>
      <w:r w:rsidR="00756346">
        <w:rPr>
          <w:rStyle w:val="ui-provider"/>
          <w:rFonts w:ascii="Arial" w:hAnsi="Arial" w:cs="Arial"/>
          <w:sz w:val="20"/>
          <w:szCs w:val="20"/>
        </w:rPr>
        <w:t xml:space="preserve">, where the UE sends the measurement </w:t>
      </w:r>
      <w:r w:rsidR="00756346" w:rsidRPr="00756346">
        <w:rPr>
          <w:rStyle w:val="ui-provider"/>
          <w:rFonts w:ascii="Arial" w:hAnsi="Arial" w:cs="Arial"/>
          <w:sz w:val="20"/>
          <w:szCs w:val="20"/>
        </w:rPr>
        <w:t>results</w:t>
      </w:r>
      <w:r w:rsidR="00756346">
        <w:rPr>
          <w:rStyle w:val="ui-provider"/>
          <w:rFonts w:ascii="Arial" w:hAnsi="Arial" w:cs="Arial"/>
          <w:sz w:val="20"/>
          <w:szCs w:val="20"/>
        </w:rPr>
        <w:t xml:space="preserve"> </w:t>
      </w:r>
      <w:r w:rsidR="00756346" w:rsidRPr="00756346">
        <w:rPr>
          <w:rStyle w:val="ui-provider"/>
          <w:rFonts w:ascii="Arial" w:hAnsi="Arial" w:cs="Arial"/>
          <w:sz w:val="20"/>
          <w:szCs w:val="20"/>
        </w:rPr>
        <w:t>to a media server</w:t>
      </w:r>
      <w:r w:rsidR="00756346">
        <w:rPr>
          <w:rStyle w:val="ui-provider"/>
          <w:rFonts w:ascii="Arial" w:hAnsi="Arial" w:cs="Arial"/>
          <w:sz w:val="20"/>
          <w:szCs w:val="20"/>
        </w:rPr>
        <w:t xml:space="preserve"> via the </w:t>
      </w:r>
      <w:r w:rsidR="00756346" w:rsidRPr="00AD5225">
        <w:rPr>
          <w:rStyle w:val="ui-provider"/>
          <w:rFonts w:ascii="Arial" w:hAnsi="Arial" w:cs="Arial"/>
          <w:b/>
          <w:bCs/>
          <w:sz w:val="20"/>
          <w:szCs w:val="20"/>
        </w:rPr>
        <w:t>user plane</w:t>
      </w:r>
      <w:r w:rsidR="00923CA3">
        <w:rPr>
          <w:rStyle w:val="ui-provider"/>
          <w:rFonts w:ascii="Arial" w:hAnsi="Arial" w:cs="Arial"/>
          <w:sz w:val="20"/>
          <w:szCs w:val="20"/>
        </w:rPr>
        <w:t>. After that, the measurement results</w:t>
      </w:r>
      <w:r w:rsidR="00756346" w:rsidRPr="00756346">
        <w:rPr>
          <w:rStyle w:val="ui-provider"/>
          <w:rFonts w:ascii="Arial" w:hAnsi="Arial" w:cs="Arial"/>
          <w:sz w:val="20"/>
          <w:szCs w:val="20"/>
        </w:rPr>
        <w:t xml:space="preserve"> may trickle to the </w:t>
      </w:r>
      <w:r w:rsidR="00923CA3">
        <w:rPr>
          <w:rStyle w:val="ui-provider"/>
          <w:rFonts w:ascii="Arial" w:hAnsi="Arial" w:cs="Arial"/>
          <w:sz w:val="20"/>
          <w:szCs w:val="20"/>
        </w:rPr>
        <w:t xml:space="preserve">core network (e.g., to the </w:t>
      </w:r>
      <w:r w:rsidR="00F17BE2" w:rsidRPr="006E4658">
        <w:rPr>
          <w:rFonts w:ascii="Arial" w:hAnsi="Arial" w:cs="Arial"/>
          <w:sz w:val="20"/>
          <w:szCs w:val="22"/>
        </w:rPr>
        <w:t xml:space="preserve">Network Data Analytics Function </w:t>
      </w:r>
      <w:r w:rsidR="00F17BE2">
        <w:rPr>
          <w:rFonts w:ascii="Arial" w:hAnsi="Arial" w:cs="Arial"/>
          <w:sz w:val="20"/>
          <w:szCs w:val="22"/>
        </w:rPr>
        <w:t>(</w:t>
      </w:r>
      <w:r w:rsidR="00756346" w:rsidRPr="00756346">
        <w:rPr>
          <w:rStyle w:val="ui-provider"/>
          <w:rFonts w:ascii="Arial" w:hAnsi="Arial" w:cs="Arial"/>
          <w:sz w:val="20"/>
          <w:szCs w:val="20"/>
        </w:rPr>
        <w:t>NWDAF)</w:t>
      </w:r>
      <w:r w:rsidR="00F17BE2">
        <w:rPr>
          <w:rStyle w:val="ui-provider"/>
          <w:rFonts w:ascii="Arial" w:hAnsi="Arial" w:cs="Arial"/>
          <w:sz w:val="20"/>
          <w:szCs w:val="20"/>
        </w:rPr>
        <w:t>)</w:t>
      </w:r>
      <w:r w:rsidR="00756346" w:rsidRPr="00756346">
        <w:rPr>
          <w:rStyle w:val="ui-provider"/>
          <w:rFonts w:ascii="Arial" w:hAnsi="Arial" w:cs="Arial"/>
          <w:sz w:val="20"/>
          <w:szCs w:val="20"/>
        </w:rPr>
        <w:t xml:space="preserve"> through a series of network nodes.</w:t>
      </w:r>
    </w:p>
    <w:p w14:paraId="62B82408" w14:textId="2DFEB4B9" w:rsidR="00404049" w:rsidRDefault="00970907" w:rsidP="00D15470">
      <w:pPr>
        <w:spacing w:before="120" w:after="0" w:line="240" w:lineRule="auto"/>
        <w:rPr>
          <w:rStyle w:val="ui-provider"/>
          <w:rFonts w:cs="Arial"/>
          <w:sz w:val="20"/>
          <w:lang w:val="en-US"/>
        </w:rPr>
      </w:pPr>
      <w:r>
        <w:rPr>
          <w:rStyle w:val="ui-provider"/>
          <w:rFonts w:cs="Arial"/>
          <w:sz w:val="20"/>
          <w:lang w:val="en-US"/>
        </w:rPr>
        <w:t xml:space="preserve">Previously, </w:t>
      </w:r>
      <w:r w:rsidR="00AD5225">
        <w:rPr>
          <w:rStyle w:val="ui-provider"/>
          <w:rFonts w:cs="Arial"/>
          <w:sz w:val="20"/>
          <w:lang w:val="en-US"/>
        </w:rPr>
        <w:t xml:space="preserve">for a service type, </w:t>
      </w:r>
      <w:r>
        <w:rPr>
          <w:rStyle w:val="ui-provider"/>
          <w:rFonts w:cs="Arial"/>
          <w:sz w:val="20"/>
          <w:lang w:val="en-US"/>
        </w:rPr>
        <w:t>RAN WGs h</w:t>
      </w:r>
      <w:r w:rsidR="00426A51">
        <w:rPr>
          <w:rStyle w:val="ui-provider"/>
          <w:rFonts w:cs="Arial"/>
          <w:sz w:val="20"/>
          <w:lang w:val="en-US"/>
        </w:rPr>
        <w:t xml:space="preserve">ave specified the RVQoE metrics by analyzing the list of QoE metrics in SA4 specifications. </w:t>
      </w:r>
      <w:r w:rsidR="00404049" w:rsidRPr="00404049">
        <w:rPr>
          <w:rStyle w:val="ui-provider"/>
          <w:rFonts w:cs="Arial"/>
          <w:sz w:val="20"/>
          <w:lang w:val="en-US"/>
        </w:rPr>
        <w:t>One significant shortcoming of this way of working is that the discussions in RAN WGs are confined to the list of QoE metrics that SA4 has produced without potentially considering that they may also be used by the RAN for semi-dynamic optimization.</w:t>
      </w:r>
    </w:p>
    <w:p w14:paraId="7E1B7617" w14:textId="6D68A613" w:rsidR="00F8721F" w:rsidRPr="00970907" w:rsidRDefault="008A27FD" w:rsidP="00D15470">
      <w:pPr>
        <w:spacing w:before="120" w:after="0" w:line="240" w:lineRule="auto"/>
        <w:rPr>
          <w:rStyle w:val="ui-provider"/>
          <w:rFonts w:cs="Arial"/>
          <w:sz w:val="20"/>
          <w:lang w:val="en-US"/>
        </w:rPr>
      </w:pPr>
      <w:r>
        <w:rPr>
          <w:rStyle w:val="ui-provider"/>
          <w:rFonts w:cs="Arial"/>
          <w:sz w:val="20"/>
          <w:lang w:val="en-US"/>
        </w:rPr>
        <w:t>We believe that this way of working needs to be changed</w:t>
      </w:r>
      <w:r w:rsidR="00A05991">
        <w:rPr>
          <w:rStyle w:val="ui-provider"/>
          <w:rFonts w:cs="Arial"/>
          <w:sz w:val="20"/>
          <w:lang w:val="en-US"/>
        </w:rPr>
        <w:t>. On one side, t</w:t>
      </w:r>
      <w:r w:rsidR="00BC3A9C">
        <w:rPr>
          <w:rStyle w:val="ui-provider"/>
          <w:rFonts w:cs="Arial"/>
          <w:sz w:val="20"/>
          <w:lang w:val="en-US"/>
        </w:rPr>
        <w:t>he UE application layer and the related</w:t>
      </w:r>
      <w:r w:rsidR="00B001D5">
        <w:rPr>
          <w:rStyle w:val="ui-provider"/>
          <w:rFonts w:cs="Arial"/>
          <w:sz w:val="20"/>
          <w:lang w:val="en-US"/>
        </w:rPr>
        <w:t xml:space="preserve"> </w:t>
      </w:r>
      <w:r w:rsidR="00357B44">
        <w:rPr>
          <w:rStyle w:val="ui-provider"/>
          <w:rFonts w:cs="Arial"/>
          <w:sz w:val="20"/>
          <w:lang w:val="en-US"/>
        </w:rPr>
        <w:t xml:space="preserve">specification work </w:t>
      </w:r>
      <w:r w:rsidR="00BC3A9C">
        <w:rPr>
          <w:rStyle w:val="ui-provider"/>
          <w:rFonts w:cs="Arial"/>
          <w:sz w:val="20"/>
          <w:lang w:val="en-US"/>
        </w:rPr>
        <w:t xml:space="preserve">are indeed in the </w:t>
      </w:r>
      <w:r w:rsidR="00357B44">
        <w:rPr>
          <w:rStyle w:val="ui-provider"/>
          <w:rFonts w:cs="Arial"/>
          <w:sz w:val="20"/>
          <w:lang w:val="en-US"/>
        </w:rPr>
        <w:t xml:space="preserve">remit of </w:t>
      </w:r>
      <w:r w:rsidR="00B001D5">
        <w:rPr>
          <w:rStyle w:val="ui-provider"/>
          <w:rFonts w:cs="Arial"/>
          <w:sz w:val="20"/>
          <w:lang w:val="en-US"/>
        </w:rPr>
        <w:t>the SA4 WGs</w:t>
      </w:r>
      <w:r w:rsidR="00C14A35">
        <w:rPr>
          <w:rStyle w:val="ui-provider"/>
          <w:rFonts w:cs="Arial"/>
          <w:sz w:val="20"/>
          <w:lang w:val="en-US"/>
        </w:rPr>
        <w:t>,</w:t>
      </w:r>
      <w:r w:rsidR="00BA5F82">
        <w:rPr>
          <w:rStyle w:val="ui-provider"/>
          <w:rFonts w:cs="Arial"/>
          <w:sz w:val="20"/>
          <w:lang w:val="en-US"/>
        </w:rPr>
        <w:t xml:space="preserve"> </w:t>
      </w:r>
      <w:r w:rsidR="00C14A35">
        <w:rPr>
          <w:rStyle w:val="ui-provider"/>
          <w:rFonts w:cs="Arial"/>
          <w:sz w:val="20"/>
          <w:lang w:val="en-US"/>
        </w:rPr>
        <w:t>n</w:t>
      </w:r>
      <w:r w:rsidR="00BC3A9C">
        <w:rPr>
          <w:rStyle w:val="ui-provider"/>
          <w:rFonts w:cs="Arial"/>
          <w:sz w:val="20"/>
          <w:lang w:val="en-US"/>
        </w:rPr>
        <w:t xml:space="preserve">evertheless, given that the RAN is the intended user of RVQoE measurement results, </w:t>
      </w:r>
      <w:r>
        <w:rPr>
          <w:rStyle w:val="ui-provider"/>
          <w:rFonts w:cs="Arial"/>
          <w:sz w:val="20"/>
          <w:lang w:val="en-US"/>
        </w:rPr>
        <w:t xml:space="preserve">we believe that </w:t>
      </w:r>
      <w:r w:rsidR="00001107">
        <w:rPr>
          <w:rStyle w:val="ui-provider"/>
          <w:rFonts w:cs="Arial"/>
          <w:sz w:val="20"/>
          <w:lang w:val="en-US"/>
        </w:rPr>
        <w:t xml:space="preserve">more </w:t>
      </w:r>
      <w:r w:rsidR="00346FDB">
        <w:rPr>
          <w:rStyle w:val="ui-provider"/>
          <w:rFonts w:cs="Arial"/>
          <w:sz w:val="20"/>
          <w:lang w:val="en-US"/>
        </w:rPr>
        <w:t xml:space="preserve">cooperation between SA4 and </w:t>
      </w:r>
      <w:r>
        <w:rPr>
          <w:rStyle w:val="ui-provider"/>
          <w:rFonts w:cs="Arial"/>
          <w:sz w:val="20"/>
          <w:lang w:val="en-US"/>
        </w:rPr>
        <w:t xml:space="preserve">RAN WGs </w:t>
      </w:r>
      <w:r w:rsidR="00346FDB">
        <w:rPr>
          <w:rStyle w:val="ui-provider"/>
          <w:rFonts w:cs="Arial"/>
          <w:sz w:val="20"/>
          <w:lang w:val="en-US"/>
        </w:rPr>
        <w:t>is needed on this matter.</w:t>
      </w:r>
      <w:r w:rsidR="00F967E0">
        <w:rPr>
          <w:rStyle w:val="ui-provider"/>
          <w:rFonts w:cs="Arial"/>
          <w:sz w:val="20"/>
          <w:lang w:val="en-US"/>
        </w:rPr>
        <w:t xml:space="preserve"> </w:t>
      </w:r>
    </w:p>
    <w:p w14:paraId="1F4C93EC" w14:textId="4ACC0CA8" w:rsidR="008C2450" w:rsidRPr="00266631" w:rsidRDefault="00346FDB" w:rsidP="00D15470">
      <w:pPr>
        <w:spacing w:before="120" w:after="0" w:line="240" w:lineRule="auto"/>
        <w:rPr>
          <w:rStyle w:val="ui-provider"/>
          <w:rFonts w:cs="Arial"/>
          <w:sz w:val="20"/>
          <w:lang w:val="en-US"/>
        </w:rPr>
      </w:pPr>
      <w:r>
        <w:rPr>
          <w:rStyle w:val="ui-provider"/>
          <w:rFonts w:cs="Arial"/>
          <w:sz w:val="20"/>
          <w:lang w:val="en-US"/>
        </w:rPr>
        <w:t>It is assumed that streaming services will, in the years to come, continue to account for the bulk of traffic carried by mobile network.</w:t>
      </w:r>
      <w:r w:rsidRPr="00266631">
        <w:rPr>
          <w:rStyle w:val="ui-provider"/>
          <w:rFonts w:cs="Arial"/>
          <w:sz w:val="20"/>
        </w:rPr>
        <w:t xml:space="preserve"> </w:t>
      </w:r>
      <w:r w:rsidR="007C3BDD" w:rsidRPr="00266631">
        <w:rPr>
          <w:rStyle w:val="ui-provider"/>
          <w:rFonts w:cs="Arial"/>
          <w:sz w:val="20"/>
          <w:lang w:val="en-US"/>
        </w:rPr>
        <w:t>3GPP specification</w:t>
      </w:r>
      <w:r>
        <w:rPr>
          <w:rStyle w:val="ui-provider"/>
          <w:rFonts w:cs="Arial"/>
          <w:sz w:val="20"/>
          <w:lang w:val="en-US"/>
        </w:rPr>
        <w:t>s</w:t>
      </w:r>
      <w:r w:rsidR="007C3BDD" w:rsidRPr="00266631">
        <w:rPr>
          <w:rStyle w:val="ui-provider"/>
          <w:rFonts w:cs="Arial"/>
          <w:sz w:val="20"/>
          <w:lang w:val="en-US"/>
        </w:rPr>
        <w:t xml:space="preserve"> support QMC for</w:t>
      </w:r>
      <w:r w:rsidR="007C3BDD" w:rsidRPr="00266631">
        <w:rPr>
          <w:rStyle w:val="ui-provider"/>
          <w:rFonts w:cs="Arial"/>
          <w:sz w:val="20"/>
        </w:rPr>
        <w:t xml:space="preserve"> </w:t>
      </w:r>
      <w:r w:rsidR="007C3BDD" w:rsidRPr="00346FDB">
        <w:rPr>
          <w:rStyle w:val="ui-provider"/>
          <w:rFonts w:cs="Arial"/>
          <w:b/>
          <w:bCs/>
          <w:sz w:val="20"/>
        </w:rPr>
        <w:t>DASH streaming</w:t>
      </w:r>
      <w:r w:rsidR="007C3BDD">
        <w:rPr>
          <w:rStyle w:val="ui-provider"/>
          <w:rFonts w:cs="Arial"/>
          <w:sz w:val="20"/>
        </w:rPr>
        <w:t xml:space="preserve">, which is </w:t>
      </w:r>
      <w:r w:rsidR="007C3BDD" w:rsidRPr="00266631">
        <w:rPr>
          <w:rStyle w:val="ui-provider"/>
          <w:rFonts w:cs="Arial"/>
          <w:sz w:val="20"/>
        </w:rPr>
        <w:t>packet-switched</w:t>
      </w:r>
      <w:r w:rsidR="007C3BDD">
        <w:rPr>
          <w:rStyle w:val="ui-provider"/>
          <w:rFonts w:cs="Arial"/>
          <w:sz w:val="20"/>
        </w:rPr>
        <w:t>.</w:t>
      </w:r>
      <w:r w:rsidR="007C3BDD" w:rsidRPr="00266631">
        <w:rPr>
          <w:rStyle w:val="ui-provider"/>
          <w:rFonts w:cs="Arial"/>
          <w:sz w:val="20"/>
        </w:rPr>
        <w:t xml:space="preserve"> </w:t>
      </w:r>
      <w:r w:rsidR="007C3BDD">
        <w:rPr>
          <w:rStyle w:val="ui-provider"/>
          <w:rFonts w:cs="Arial"/>
          <w:sz w:val="20"/>
        </w:rPr>
        <w:t xml:space="preserve">However, it is assumed that </w:t>
      </w:r>
      <w:r>
        <w:rPr>
          <w:rStyle w:val="ui-provider"/>
          <w:rFonts w:cs="Arial"/>
          <w:sz w:val="20"/>
        </w:rPr>
        <w:t>most</w:t>
      </w:r>
      <w:r w:rsidR="007C3BDD">
        <w:rPr>
          <w:rStyle w:val="ui-provider"/>
          <w:rFonts w:cs="Arial"/>
          <w:sz w:val="20"/>
        </w:rPr>
        <w:t xml:space="preserve"> streaming sessions carried by mobile networks in the foreseeable future will be based on </w:t>
      </w:r>
      <w:r w:rsidR="007C3BDD" w:rsidRPr="00266631">
        <w:rPr>
          <w:rStyle w:val="ui-provider"/>
          <w:rFonts w:cs="Arial"/>
          <w:sz w:val="20"/>
        </w:rPr>
        <w:t>5G Media Streaming</w:t>
      </w:r>
      <w:r w:rsidR="007C3BDD">
        <w:rPr>
          <w:rStyle w:val="ui-provider"/>
          <w:rFonts w:cs="Arial"/>
          <w:sz w:val="20"/>
        </w:rPr>
        <w:t xml:space="preserve"> (5GMS)</w:t>
      </w:r>
      <w:r w:rsidR="00EE5513">
        <w:rPr>
          <w:rStyle w:val="ui-provider"/>
          <w:rFonts w:cs="Arial"/>
          <w:sz w:val="20"/>
        </w:rPr>
        <w:t>, which is</w:t>
      </w:r>
      <w:r w:rsidR="008C2450" w:rsidRPr="00266631">
        <w:rPr>
          <w:rStyle w:val="ui-provider"/>
          <w:rFonts w:cs="Arial"/>
          <w:sz w:val="20"/>
        </w:rPr>
        <w:t xml:space="preserve"> a more modern version</w:t>
      </w:r>
      <w:r w:rsidR="00EE5513">
        <w:rPr>
          <w:rStyle w:val="ui-provider"/>
          <w:rFonts w:cs="Arial"/>
          <w:sz w:val="20"/>
        </w:rPr>
        <w:t xml:space="preserve"> of streaming than the DASH</w:t>
      </w:r>
      <w:r w:rsidR="008C2450" w:rsidRPr="00266631">
        <w:rPr>
          <w:rStyle w:val="ui-provider"/>
          <w:rFonts w:cs="Arial"/>
          <w:sz w:val="20"/>
          <w:lang w:val="en-US"/>
        </w:rPr>
        <w:t>.</w:t>
      </w:r>
      <w:r w:rsidR="00EE5513">
        <w:rPr>
          <w:rStyle w:val="ui-provider"/>
          <w:rFonts w:cs="Arial"/>
          <w:sz w:val="20"/>
          <w:lang w:val="en-US"/>
        </w:rPr>
        <w:t xml:space="preserve"> We therefore </w:t>
      </w:r>
      <w:r w:rsidR="00515DF2">
        <w:rPr>
          <w:rStyle w:val="ui-provider"/>
          <w:rFonts w:cs="Arial"/>
          <w:sz w:val="20"/>
          <w:lang w:val="en-US"/>
        </w:rPr>
        <w:t>propose</w:t>
      </w:r>
      <w:r w:rsidR="00EE5513">
        <w:rPr>
          <w:rStyle w:val="ui-provider"/>
          <w:rFonts w:cs="Arial"/>
          <w:sz w:val="20"/>
          <w:lang w:val="en-US"/>
        </w:rPr>
        <w:t xml:space="preserve"> that </w:t>
      </w:r>
      <w:r w:rsidR="008C2450" w:rsidRPr="00266631">
        <w:rPr>
          <w:rStyle w:val="ui-provider"/>
          <w:rFonts w:cs="Arial"/>
          <w:sz w:val="20"/>
          <w:lang w:val="en-US"/>
        </w:rPr>
        <w:t>SA4</w:t>
      </w:r>
      <w:r w:rsidR="008C2450" w:rsidRPr="00266631">
        <w:rPr>
          <w:rStyle w:val="ui-provider"/>
          <w:rFonts w:cs="Arial"/>
          <w:sz w:val="20"/>
        </w:rPr>
        <w:t xml:space="preserve"> </w:t>
      </w:r>
      <w:r w:rsidR="00EE5513">
        <w:rPr>
          <w:rStyle w:val="ui-provider"/>
          <w:rFonts w:cs="Arial"/>
          <w:sz w:val="20"/>
        </w:rPr>
        <w:t>stud</w:t>
      </w:r>
      <w:r w:rsidR="0018315A">
        <w:rPr>
          <w:rStyle w:val="ui-provider"/>
          <w:rFonts w:cs="Arial"/>
          <w:sz w:val="20"/>
        </w:rPr>
        <w:t>ies</w:t>
      </w:r>
      <w:r w:rsidR="00EE5513">
        <w:rPr>
          <w:rStyle w:val="ui-provider"/>
          <w:rFonts w:cs="Arial"/>
          <w:sz w:val="20"/>
        </w:rPr>
        <w:t xml:space="preserve"> the support for</w:t>
      </w:r>
      <w:r w:rsidR="008C2450" w:rsidRPr="00266631">
        <w:rPr>
          <w:rStyle w:val="ui-provider"/>
          <w:rFonts w:cs="Arial"/>
          <w:sz w:val="20"/>
        </w:rPr>
        <w:t xml:space="preserve"> QoE</w:t>
      </w:r>
      <w:r w:rsidR="008C2450" w:rsidRPr="00266631">
        <w:rPr>
          <w:rStyle w:val="ui-provider"/>
          <w:rFonts w:cs="Arial"/>
          <w:sz w:val="20"/>
          <w:lang w:val="en-US"/>
        </w:rPr>
        <w:t>/RVQoE</w:t>
      </w:r>
      <w:r w:rsidR="008C2450" w:rsidRPr="00266631">
        <w:rPr>
          <w:rStyle w:val="ui-provider"/>
          <w:rFonts w:cs="Arial"/>
          <w:sz w:val="20"/>
        </w:rPr>
        <w:t xml:space="preserve"> for 5GMS</w:t>
      </w:r>
      <w:r w:rsidR="00784E97">
        <w:rPr>
          <w:rStyle w:val="ui-provider"/>
          <w:rFonts w:cs="Arial"/>
          <w:sz w:val="20"/>
        </w:rPr>
        <w:t xml:space="preserve">, where reporting is done via the </w:t>
      </w:r>
      <w:r w:rsidR="00784E97" w:rsidRPr="00784E97">
        <w:rPr>
          <w:rStyle w:val="ui-provider"/>
          <w:rFonts w:cs="Arial"/>
          <w:b/>
          <w:bCs/>
          <w:sz w:val="20"/>
        </w:rPr>
        <w:t>control plane</w:t>
      </w:r>
      <w:r w:rsidR="008C2450" w:rsidRPr="00266631">
        <w:rPr>
          <w:rStyle w:val="ui-provider"/>
          <w:rFonts w:cs="Arial"/>
          <w:sz w:val="20"/>
          <w:lang w:val="en-US"/>
        </w:rPr>
        <w:t>.</w:t>
      </w:r>
      <w:r w:rsidR="00EE5513">
        <w:rPr>
          <w:rStyle w:val="ui-provider"/>
          <w:rFonts w:cs="Arial"/>
          <w:sz w:val="20"/>
          <w:lang w:val="en-US"/>
        </w:rPr>
        <w:t xml:space="preserve"> One beneficial circumstance is that the</w:t>
      </w:r>
      <w:r w:rsidR="008C2450" w:rsidRPr="00266631">
        <w:rPr>
          <w:rStyle w:val="ui-provider"/>
          <w:rFonts w:cs="Arial"/>
          <w:sz w:val="20"/>
          <w:lang w:val="en-US"/>
        </w:rPr>
        <w:t xml:space="preserve"> QoE</w:t>
      </w:r>
      <w:r w:rsidR="008C2450" w:rsidRPr="00266631">
        <w:rPr>
          <w:rStyle w:val="ui-provider"/>
          <w:rFonts w:cs="Arial"/>
          <w:sz w:val="20"/>
        </w:rPr>
        <w:t xml:space="preserve"> metrics </w:t>
      </w:r>
      <w:r w:rsidR="008C2450" w:rsidRPr="00266631">
        <w:rPr>
          <w:rStyle w:val="ui-provider"/>
          <w:rFonts w:cs="Arial"/>
          <w:sz w:val="20"/>
          <w:lang w:val="en-US"/>
        </w:rPr>
        <w:t xml:space="preserve">for DASH and 5GMS </w:t>
      </w:r>
      <w:r w:rsidR="008C2450" w:rsidRPr="00266631">
        <w:rPr>
          <w:rStyle w:val="ui-provider"/>
          <w:rFonts w:cs="Arial"/>
          <w:sz w:val="20"/>
        </w:rPr>
        <w:t>are the same</w:t>
      </w:r>
      <w:r w:rsidR="008C2450" w:rsidRPr="00266631">
        <w:rPr>
          <w:rStyle w:val="ui-provider"/>
          <w:rFonts w:cs="Arial"/>
          <w:sz w:val="20"/>
          <w:lang w:val="en-US"/>
        </w:rPr>
        <w:t>.</w:t>
      </w:r>
    </w:p>
    <w:p w14:paraId="74024F86" w14:textId="77777777" w:rsidR="009D365D" w:rsidRDefault="009D365D" w:rsidP="00D15470">
      <w:pPr>
        <w:spacing w:before="120" w:after="0" w:line="240" w:lineRule="auto"/>
        <w:rPr>
          <w:rStyle w:val="ui-provider"/>
          <w:rFonts w:cs="Arial"/>
          <w:sz w:val="20"/>
        </w:rPr>
      </w:pPr>
      <w:r>
        <w:rPr>
          <w:rStyle w:val="ui-provider"/>
          <w:rFonts w:cs="Arial"/>
          <w:sz w:val="20"/>
        </w:rPr>
        <w:t>Based on the above, we propose the following:</w:t>
      </w:r>
    </w:p>
    <w:p w14:paraId="17B1BB39" w14:textId="667017CE" w:rsidR="009D365D" w:rsidRDefault="009D365D" w:rsidP="00D15470">
      <w:pPr>
        <w:spacing w:before="120" w:after="0" w:line="240" w:lineRule="auto"/>
        <w:rPr>
          <w:rStyle w:val="ui-provider"/>
          <w:rFonts w:cs="Arial"/>
          <w:b/>
          <w:bCs/>
          <w:sz w:val="20"/>
          <w:lang w:val="en-US"/>
        </w:rPr>
      </w:pPr>
      <w:r w:rsidRPr="004F3BEF">
        <w:rPr>
          <w:rStyle w:val="ui-provider"/>
          <w:rFonts w:cs="Arial"/>
          <w:b/>
          <w:bCs/>
          <w:sz w:val="20"/>
        </w:rPr>
        <w:t>Proposal 1: SA4 should study in Rel-1</w:t>
      </w:r>
      <w:r>
        <w:rPr>
          <w:rStyle w:val="ui-provider"/>
          <w:rFonts w:cs="Arial"/>
          <w:b/>
          <w:bCs/>
          <w:sz w:val="20"/>
        </w:rPr>
        <w:t>9</w:t>
      </w:r>
      <w:r w:rsidRPr="004F3BEF">
        <w:rPr>
          <w:rStyle w:val="ui-provider"/>
          <w:rFonts w:cs="Arial"/>
          <w:b/>
          <w:bCs/>
          <w:sz w:val="20"/>
        </w:rPr>
        <w:t xml:space="preserve"> </w:t>
      </w:r>
      <w:r w:rsidRPr="004F3BEF">
        <w:rPr>
          <w:rStyle w:val="ui-provider"/>
          <w:rFonts w:cs="Arial"/>
          <w:b/>
          <w:bCs/>
          <w:sz w:val="20"/>
          <w:lang w:val="en-US"/>
        </w:rPr>
        <w:t xml:space="preserve">QoE and RVQoE reporting for </w:t>
      </w:r>
      <w:r w:rsidRPr="004F3BEF">
        <w:rPr>
          <w:rStyle w:val="ui-provider"/>
          <w:rFonts w:cs="Arial"/>
          <w:b/>
          <w:bCs/>
          <w:sz w:val="20"/>
        </w:rPr>
        <w:t>AR</w:t>
      </w:r>
      <w:r w:rsidRPr="004F3BEF">
        <w:rPr>
          <w:rStyle w:val="ui-provider"/>
          <w:rFonts w:cs="Arial"/>
          <w:b/>
          <w:bCs/>
          <w:sz w:val="20"/>
          <w:lang w:val="en-US"/>
        </w:rPr>
        <w:t xml:space="preserve">, </w:t>
      </w:r>
      <w:r w:rsidRPr="004F3BEF">
        <w:rPr>
          <w:rStyle w:val="ui-provider"/>
          <w:rFonts w:cs="Arial"/>
          <w:b/>
          <w:bCs/>
          <w:sz w:val="20"/>
        </w:rPr>
        <w:t>MR</w:t>
      </w:r>
      <w:r w:rsidR="00EE5335">
        <w:rPr>
          <w:rStyle w:val="ui-provider"/>
          <w:rFonts w:cs="Arial"/>
          <w:b/>
          <w:bCs/>
          <w:sz w:val="20"/>
        </w:rPr>
        <w:t>,</w:t>
      </w:r>
      <w:r w:rsidRPr="004F3BEF">
        <w:rPr>
          <w:rStyle w:val="ui-provider"/>
          <w:rFonts w:cs="Arial"/>
          <w:b/>
          <w:bCs/>
          <w:sz w:val="20"/>
          <w:lang w:val="en-US"/>
        </w:rPr>
        <w:t xml:space="preserve"> XR</w:t>
      </w:r>
      <w:r w:rsidR="00EE5335">
        <w:rPr>
          <w:rStyle w:val="ui-provider"/>
          <w:rFonts w:cs="Arial"/>
          <w:b/>
          <w:bCs/>
          <w:sz w:val="20"/>
          <w:lang w:val="en-US"/>
        </w:rPr>
        <w:t xml:space="preserve"> and 5GMS</w:t>
      </w:r>
      <w:r w:rsidRPr="004F3BEF">
        <w:rPr>
          <w:rStyle w:val="ui-provider"/>
          <w:rFonts w:cs="Arial"/>
          <w:b/>
          <w:bCs/>
          <w:sz w:val="20"/>
          <w:lang w:val="en-US"/>
        </w:rPr>
        <w:t xml:space="preserve"> </w:t>
      </w:r>
      <w:r w:rsidR="001A7432">
        <w:rPr>
          <w:rStyle w:val="ui-provider"/>
          <w:rFonts w:cs="Arial"/>
          <w:b/>
          <w:bCs/>
          <w:sz w:val="20"/>
          <w:lang w:val="en-US"/>
        </w:rPr>
        <w:t xml:space="preserve">service types, and </w:t>
      </w:r>
      <w:r w:rsidRPr="004F3BEF">
        <w:rPr>
          <w:rStyle w:val="ui-provider"/>
          <w:rFonts w:cs="Arial"/>
          <w:b/>
          <w:bCs/>
          <w:sz w:val="20"/>
          <w:lang w:val="en-US"/>
        </w:rPr>
        <w:t>assum</w:t>
      </w:r>
      <w:r w:rsidR="001A7432">
        <w:rPr>
          <w:rStyle w:val="ui-provider"/>
          <w:rFonts w:cs="Arial"/>
          <w:b/>
          <w:bCs/>
          <w:sz w:val="20"/>
          <w:lang w:val="en-US"/>
        </w:rPr>
        <w:t>e</w:t>
      </w:r>
      <w:r w:rsidRPr="004F3BEF">
        <w:rPr>
          <w:rStyle w:val="ui-provider"/>
          <w:rFonts w:cs="Arial"/>
          <w:b/>
          <w:bCs/>
          <w:sz w:val="20"/>
          <w:lang w:val="en-US"/>
        </w:rPr>
        <w:t xml:space="preserve"> that the UE reports the measurement results via the control plane.</w:t>
      </w:r>
    </w:p>
    <w:p w14:paraId="006AA58D" w14:textId="774F35E2" w:rsidR="007B633B" w:rsidRPr="00723D22" w:rsidRDefault="00690EB3" w:rsidP="00D15470">
      <w:pPr>
        <w:spacing w:before="120" w:after="0" w:line="240" w:lineRule="auto"/>
        <w:rPr>
          <w:rStyle w:val="ui-provider"/>
          <w:rFonts w:cs="Arial"/>
          <w:b/>
          <w:bCs/>
          <w:sz w:val="20"/>
        </w:rPr>
      </w:pPr>
      <w:r>
        <w:rPr>
          <w:rStyle w:val="ui-provider"/>
          <w:rFonts w:cs="Arial"/>
          <w:b/>
          <w:bCs/>
          <w:sz w:val="20"/>
          <w:lang w:val="en-US"/>
        </w:rPr>
        <w:t xml:space="preserve">Proposal </w:t>
      </w:r>
      <w:r w:rsidR="007B633B" w:rsidRPr="00690EB3">
        <w:rPr>
          <w:rStyle w:val="ui-provider"/>
          <w:rFonts w:cs="Arial"/>
          <w:b/>
          <w:bCs/>
          <w:sz w:val="20"/>
          <w:lang w:val="en-US"/>
        </w:rPr>
        <w:t xml:space="preserve">2: </w:t>
      </w:r>
      <w:r w:rsidR="00F8721F">
        <w:rPr>
          <w:rStyle w:val="ui-provider"/>
          <w:rFonts w:cs="Arial"/>
          <w:b/>
          <w:bCs/>
          <w:sz w:val="20"/>
          <w:lang w:val="en-US"/>
        </w:rPr>
        <w:t xml:space="preserve">Define, in cooperation with RAN </w:t>
      </w:r>
      <w:r w:rsidR="00F8721F" w:rsidRPr="00723D22">
        <w:rPr>
          <w:rStyle w:val="ui-provider"/>
          <w:rFonts w:cs="Arial"/>
          <w:b/>
          <w:bCs/>
          <w:sz w:val="20"/>
          <w:lang w:val="en-US"/>
        </w:rPr>
        <w:t xml:space="preserve">WGs, the </w:t>
      </w:r>
      <w:r w:rsidR="00723D22">
        <w:rPr>
          <w:rStyle w:val="ui-provider"/>
          <w:rFonts w:cs="Arial"/>
          <w:b/>
          <w:bCs/>
          <w:sz w:val="20"/>
          <w:lang w:val="en-US"/>
        </w:rPr>
        <w:t xml:space="preserve">RAN visible </w:t>
      </w:r>
      <w:r w:rsidR="007B633B" w:rsidRPr="00723D22">
        <w:rPr>
          <w:rStyle w:val="ui-provider"/>
          <w:rFonts w:cs="Arial"/>
          <w:b/>
          <w:bCs/>
          <w:sz w:val="20"/>
        </w:rPr>
        <w:t xml:space="preserve">QoE </w:t>
      </w:r>
      <w:r w:rsidR="00723D22">
        <w:rPr>
          <w:rStyle w:val="ui-provider"/>
          <w:rFonts w:cs="Arial"/>
          <w:b/>
          <w:bCs/>
          <w:sz w:val="20"/>
        </w:rPr>
        <w:t xml:space="preserve">metrics </w:t>
      </w:r>
      <w:r w:rsidR="007B633B" w:rsidRPr="00723D22">
        <w:rPr>
          <w:rStyle w:val="ui-provider"/>
          <w:rFonts w:cs="Arial"/>
          <w:b/>
          <w:bCs/>
          <w:sz w:val="20"/>
        </w:rPr>
        <w:t>for AR</w:t>
      </w:r>
      <w:r w:rsidR="007B633B" w:rsidRPr="00723D22">
        <w:rPr>
          <w:rStyle w:val="ui-provider"/>
          <w:rFonts w:cs="Arial"/>
          <w:b/>
          <w:bCs/>
          <w:sz w:val="20"/>
          <w:lang w:val="en-US"/>
        </w:rPr>
        <w:t xml:space="preserve">, </w:t>
      </w:r>
      <w:r w:rsidR="007B633B" w:rsidRPr="00723D22">
        <w:rPr>
          <w:rStyle w:val="ui-provider"/>
          <w:rFonts w:cs="Arial"/>
          <w:b/>
          <w:bCs/>
          <w:sz w:val="20"/>
        </w:rPr>
        <w:t xml:space="preserve">MR </w:t>
      </w:r>
      <w:r w:rsidR="007B633B" w:rsidRPr="00723D22">
        <w:rPr>
          <w:rStyle w:val="ui-provider"/>
          <w:rFonts w:cs="Arial"/>
          <w:b/>
          <w:bCs/>
          <w:sz w:val="20"/>
          <w:lang w:val="en-US"/>
        </w:rPr>
        <w:t xml:space="preserve">and XR </w:t>
      </w:r>
      <w:r w:rsidR="00970907">
        <w:rPr>
          <w:rStyle w:val="ui-provider"/>
          <w:rFonts w:cs="Arial"/>
          <w:b/>
          <w:bCs/>
          <w:sz w:val="20"/>
          <w:lang w:val="en-US"/>
        </w:rPr>
        <w:t>service types</w:t>
      </w:r>
      <w:r w:rsidR="007B633B" w:rsidRPr="00723D22">
        <w:rPr>
          <w:rStyle w:val="ui-provider"/>
          <w:rFonts w:cs="Arial"/>
          <w:b/>
          <w:bCs/>
          <w:sz w:val="20"/>
          <w:lang w:val="en-US"/>
        </w:rPr>
        <w:t>.</w:t>
      </w:r>
    </w:p>
    <w:p w14:paraId="762BB543" w14:textId="77777777" w:rsidR="00FE7F5A" w:rsidRDefault="00FE7F5A" w:rsidP="00D15470">
      <w:pPr>
        <w:pStyle w:val="NormalWeb"/>
        <w:spacing w:before="120" w:beforeAutospacing="0" w:after="0" w:afterAutospacing="0"/>
        <w:rPr>
          <w:rFonts w:ascii="Arial" w:hAnsi="Arial" w:cs="Arial"/>
          <w:sz w:val="20"/>
          <w:szCs w:val="20"/>
        </w:rPr>
      </w:pPr>
    </w:p>
    <w:p w14:paraId="42A9F33E" w14:textId="386A848D" w:rsidR="00FE7F5A" w:rsidRPr="00FE7F5A" w:rsidRDefault="00FE7F5A" w:rsidP="00D15470">
      <w:pPr>
        <w:spacing w:before="120" w:after="0" w:line="240" w:lineRule="auto"/>
        <w:jc w:val="center"/>
        <w:rPr>
          <w:rStyle w:val="ui-provider"/>
          <w:rFonts w:cs="Arial"/>
          <w:b/>
          <w:bCs/>
          <w:szCs w:val="22"/>
          <w:u w:val="single"/>
        </w:rPr>
      </w:pPr>
      <w:r w:rsidRPr="00FE7F5A">
        <w:rPr>
          <w:rStyle w:val="ui-provider"/>
          <w:rFonts w:cs="Arial"/>
          <w:b/>
          <w:bCs/>
          <w:szCs w:val="22"/>
          <w:u w:val="single"/>
        </w:rPr>
        <w:t xml:space="preserve">Support for </w:t>
      </w:r>
      <w:r w:rsidR="000F3182">
        <w:rPr>
          <w:rStyle w:val="ui-provider"/>
          <w:rFonts w:cs="Arial"/>
          <w:b/>
          <w:bCs/>
          <w:szCs w:val="22"/>
          <w:u w:val="single"/>
        </w:rPr>
        <w:t xml:space="preserve">RAN visible reporting over the control </w:t>
      </w:r>
      <w:proofErr w:type="gramStart"/>
      <w:r w:rsidR="000F3182">
        <w:rPr>
          <w:rStyle w:val="ui-provider"/>
          <w:rFonts w:cs="Arial"/>
          <w:b/>
          <w:bCs/>
          <w:szCs w:val="22"/>
          <w:u w:val="single"/>
        </w:rPr>
        <w:t>plane</w:t>
      </w:r>
      <w:proofErr w:type="gramEnd"/>
    </w:p>
    <w:p w14:paraId="4C27694C" w14:textId="77777777" w:rsidR="00295085" w:rsidRDefault="00295085" w:rsidP="00D15470">
      <w:pPr>
        <w:pStyle w:val="NormalWeb"/>
        <w:spacing w:before="120" w:beforeAutospacing="0" w:after="0" w:afterAutospacing="0"/>
        <w:rPr>
          <w:rFonts w:ascii="Arial" w:hAnsi="Arial" w:cs="Arial"/>
          <w:sz w:val="20"/>
          <w:szCs w:val="20"/>
        </w:rPr>
      </w:pPr>
    </w:p>
    <w:p w14:paraId="0746C8CA" w14:textId="2E4451AC" w:rsidR="008D2F1B" w:rsidRDefault="0036244A" w:rsidP="00D15470">
      <w:pPr>
        <w:pStyle w:val="NormalWeb"/>
        <w:spacing w:before="120" w:beforeAutospacing="0" w:after="0" w:afterAutospacing="0"/>
        <w:rPr>
          <w:rFonts w:ascii="Arial" w:hAnsi="Arial" w:cs="Arial"/>
          <w:sz w:val="20"/>
          <w:szCs w:val="20"/>
        </w:rPr>
      </w:pPr>
      <w:r w:rsidRPr="0036244A">
        <w:rPr>
          <w:rFonts w:ascii="Arial" w:hAnsi="Arial" w:cs="Arial"/>
          <w:sz w:val="20"/>
          <w:szCs w:val="20"/>
        </w:rPr>
        <w:t xml:space="preserve">As indicated above, another </w:t>
      </w:r>
      <w:r>
        <w:rPr>
          <w:rFonts w:ascii="Arial" w:hAnsi="Arial" w:cs="Arial"/>
          <w:sz w:val="20"/>
          <w:szCs w:val="20"/>
        </w:rPr>
        <w:t>discrepancy between the SA4 view and the view of RAN WGs is related to how the reporting of measurement results is executed.</w:t>
      </w:r>
      <w:r w:rsidR="0074282A">
        <w:rPr>
          <w:rFonts w:ascii="Arial" w:hAnsi="Arial" w:cs="Arial"/>
          <w:sz w:val="20"/>
          <w:szCs w:val="20"/>
        </w:rPr>
        <w:t xml:space="preserve"> The two understandings are analyzed below.</w:t>
      </w:r>
    </w:p>
    <w:p w14:paraId="12D26A36" w14:textId="77777777" w:rsidR="00D15470" w:rsidRPr="006E4658" w:rsidRDefault="00D15470" w:rsidP="00D15470">
      <w:pPr>
        <w:pStyle w:val="NormalWeb"/>
        <w:spacing w:before="120" w:beforeAutospacing="0" w:after="0" w:afterAutospacing="0"/>
        <w:rPr>
          <w:rFonts w:ascii="Arial" w:hAnsi="Arial" w:cs="Arial"/>
          <w:sz w:val="20"/>
          <w:szCs w:val="22"/>
        </w:rPr>
      </w:pPr>
    </w:p>
    <w:p w14:paraId="4191A5A7" w14:textId="454B7FFC" w:rsidR="008D2F1B" w:rsidRPr="008D2F1B" w:rsidRDefault="0099194A" w:rsidP="00D15470">
      <w:pPr>
        <w:spacing w:before="120" w:after="0" w:line="240" w:lineRule="auto"/>
        <w:rPr>
          <w:b/>
          <w:bCs/>
          <w:i/>
          <w:sz w:val="20"/>
          <w:szCs w:val="18"/>
        </w:rPr>
      </w:pPr>
      <w:r>
        <w:rPr>
          <w:b/>
          <w:bCs/>
          <w:sz w:val="20"/>
          <w:szCs w:val="18"/>
        </w:rPr>
        <w:t xml:space="preserve">SA4 view: </w:t>
      </w:r>
      <w:r w:rsidR="008D2F1B" w:rsidRPr="008D2F1B">
        <w:rPr>
          <w:b/>
          <w:bCs/>
          <w:sz w:val="20"/>
          <w:szCs w:val="18"/>
        </w:rPr>
        <w:t>Reporting of QoE metrics via the user plane (aka the “long” reporting path)</w:t>
      </w:r>
    </w:p>
    <w:p w14:paraId="0B8CE152" w14:textId="57DA5BCA" w:rsidR="008D2F1B" w:rsidRPr="006E4658" w:rsidRDefault="008D2F1B" w:rsidP="00D15470">
      <w:pPr>
        <w:spacing w:before="120" w:after="0" w:line="240" w:lineRule="auto"/>
        <w:rPr>
          <w:rFonts w:cs="Arial"/>
          <w:sz w:val="20"/>
          <w:szCs w:val="22"/>
        </w:rPr>
      </w:pPr>
      <w:r w:rsidRPr="006E4658">
        <w:rPr>
          <w:rFonts w:cs="Arial"/>
          <w:sz w:val="20"/>
          <w:szCs w:val="22"/>
        </w:rPr>
        <w:t>The TS 23.288 defines a set of high-level procedures by which QoE metrics can be collected by a Network Data Analytics Function (NWDAF) via an intermediary Application Function. The TS 26.531 defines a generic reference architecture for data collection, reporting, and subsequent exposure based on those procedures. It also includes the logical functions involved and the logical reference points between them. Meanwhile, the TS 26.532 specifies protocols and formats for Data Collection and Reporting.</w:t>
      </w:r>
      <w:r w:rsidR="00D04980">
        <w:rPr>
          <w:rFonts w:cs="Arial"/>
          <w:sz w:val="20"/>
          <w:szCs w:val="22"/>
        </w:rPr>
        <w:t xml:space="preserve"> </w:t>
      </w:r>
    </w:p>
    <w:p w14:paraId="36ACBE9D" w14:textId="5026ED17" w:rsidR="008D2F1B" w:rsidRPr="006E4658" w:rsidRDefault="008D2F1B" w:rsidP="00D15470">
      <w:pPr>
        <w:spacing w:before="120" w:after="0" w:line="240" w:lineRule="auto"/>
        <w:rPr>
          <w:rFonts w:cs="Arial"/>
          <w:sz w:val="20"/>
          <w:szCs w:val="22"/>
        </w:rPr>
      </w:pPr>
      <w:r w:rsidRPr="006E4658">
        <w:rPr>
          <w:rFonts w:cs="Arial"/>
          <w:sz w:val="20"/>
          <w:szCs w:val="22"/>
        </w:rPr>
        <w:t xml:space="preserve">The functions and procedures just mentioned allow to monitor possible performance deviations that do not satisfy the </w:t>
      </w:r>
      <w:r w:rsidR="002216B1">
        <w:rPr>
          <w:rFonts w:cs="Arial"/>
          <w:sz w:val="20"/>
          <w:szCs w:val="22"/>
        </w:rPr>
        <w:t>SLAs</w:t>
      </w:r>
      <w:r w:rsidRPr="006E4658">
        <w:rPr>
          <w:rFonts w:cs="Arial"/>
          <w:sz w:val="20"/>
          <w:szCs w:val="22"/>
        </w:rPr>
        <w:t>.</w:t>
      </w:r>
      <w:r w:rsidR="00DA1E22" w:rsidRPr="00DA1E22">
        <w:rPr>
          <w:rFonts w:cs="Arial"/>
          <w:sz w:val="20"/>
          <w:szCs w:val="22"/>
        </w:rPr>
        <w:t xml:space="preserve"> </w:t>
      </w:r>
      <w:r w:rsidR="00DA1E22">
        <w:rPr>
          <w:rFonts w:cs="Arial"/>
          <w:sz w:val="20"/>
          <w:szCs w:val="22"/>
        </w:rPr>
        <w:t xml:space="preserve">As said earlier, in this framework, the UE reports the QoE measurement results via the </w:t>
      </w:r>
      <w:r w:rsidR="00DA1E22" w:rsidRPr="00B56955">
        <w:rPr>
          <w:rFonts w:cs="Arial"/>
          <w:b/>
          <w:bCs/>
          <w:sz w:val="20"/>
          <w:szCs w:val="22"/>
        </w:rPr>
        <w:t>user plane</w:t>
      </w:r>
      <w:r w:rsidR="00DA1E22">
        <w:rPr>
          <w:rFonts w:cs="Arial"/>
          <w:sz w:val="20"/>
          <w:szCs w:val="22"/>
        </w:rPr>
        <w:t xml:space="preserve"> to</w:t>
      </w:r>
      <w:r w:rsidR="0001198E">
        <w:rPr>
          <w:rFonts w:cs="Arial"/>
          <w:sz w:val="20"/>
          <w:szCs w:val="22"/>
        </w:rPr>
        <w:t xml:space="preserve"> </w:t>
      </w:r>
      <w:r w:rsidR="00A155C0">
        <w:rPr>
          <w:rFonts w:cs="Arial"/>
          <w:sz w:val="20"/>
          <w:szCs w:val="22"/>
        </w:rPr>
        <w:t>an entity in</w:t>
      </w:r>
      <w:r w:rsidR="00DA1E22">
        <w:rPr>
          <w:rFonts w:cs="Arial"/>
          <w:sz w:val="20"/>
          <w:szCs w:val="22"/>
        </w:rPr>
        <w:t xml:space="preserve"> in</w:t>
      </w:r>
      <w:r w:rsidRPr="006E4658">
        <w:rPr>
          <w:rFonts w:cs="Arial"/>
          <w:sz w:val="20"/>
          <w:szCs w:val="22"/>
        </w:rPr>
        <w:t xml:space="preserve"> the core network, and, if corrective actions are needed, those actions will be initiated by the core network elements. We also note that, with this type of QoE reporting, the RAN is unaware of QoE </w:t>
      </w:r>
      <w:r w:rsidR="00123B56">
        <w:rPr>
          <w:rFonts w:cs="Arial"/>
          <w:sz w:val="20"/>
          <w:szCs w:val="22"/>
        </w:rPr>
        <w:t>measurement results</w:t>
      </w:r>
      <w:r w:rsidRPr="006E4658">
        <w:rPr>
          <w:rFonts w:cs="Arial"/>
          <w:sz w:val="20"/>
          <w:szCs w:val="22"/>
        </w:rPr>
        <w:t xml:space="preserve">. This means that the corrective actions decided by the core network can affect the application </w:t>
      </w:r>
      <w:r w:rsidR="00B11E4E" w:rsidRPr="006E4658">
        <w:rPr>
          <w:rFonts w:cs="Arial"/>
          <w:sz w:val="20"/>
          <w:szCs w:val="22"/>
        </w:rPr>
        <w:t>behaviour</w:t>
      </w:r>
      <w:r w:rsidRPr="006E4658">
        <w:rPr>
          <w:rFonts w:cs="Arial"/>
          <w:sz w:val="20"/>
          <w:szCs w:val="22"/>
        </w:rPr>
        <w:t xml:space="preserve"> with or without any impact on </w:t>
      </w:r>
      <w:r w:rsidR="00E56657">
        <w:rPr>
          <w:rFonts w:cs="Arial"/>
          <w:sz w:val="20"/>
          <w:szCs w:val="22"/>
        </w:rPr>
        <w:t xml:space="preserve">the </w:t>
      </w:r>
      <w:r w:rsidRPr="006E4658">
        <w:rPr>
          <w:rFonts w:cs="Arial"/>
          <w:sz w:val="20"/>
          <w:szCs w:val="22"/>
        </w:rPr>
        <w:t xml:space="preserve">RAN. Nevertheless, </w:t>
      </w:r>
      <w:r w:rsidR="0091117F">
        <w:rPr>
          <w:rFonts w:cs="Arial"/>
          <w:sz w:val="20"/>
          <w:szCs w:val="22"/>
        </w:rPr>
        <w:t xml:space="preserve">experience shows that </w:t>
      </w:r>
      <w:r w:rsidRPr="006E4658">
        <w:rPr>
          <w:rFonts w:cs="Arial"/>
          <w:sz w:val="20"/>
          <w:szCs w:val="22"/>
        </w:rPr>
        <w:t>the causes of user experience degradation</w:t>
      </w:r>
      <w:r w:rsidRPr="006E4658" w:rsidDel="00764110">
        <w:rPr>
          <w:rFonts w:cs="Arial"/>
          <w:sz w:val="20"/>
          <w:szCs w:val="22"/>
        </w:rPr>
        <w:t xml:space="preserve"> </w:t>
      </w:r>
      <w:r w:rsidRPr="006E4658">
        <w:rPr>
          <w:rFonts w:cs="Arial"/>
          <w:sz w:val="20"/>
          <w:szCs w:val="22"/>
        </w:rPr>
        <w:t>can often be RAN-related. Moreover, the number of entities involved in deciding on the corrective action can be quite large – this is what we refer to as the “long” reporting path for QoE. Also, with this approach, the QoE metrics are typically reported once per session, which makes this type of QoE reporting adequate for long-term optimization</w:t>
      </w:r>
      <w:r w:rsidR="009C2105">
        <w:rPr>
          <w:rFonts w:cs="Arial"/>
          <w:sz w:val="20"/>
          <w:szCs w:val="22"/>
        </w:rPr>
        <w:t xml:space="preserve">, but inadequate for </w:t>
      </w:r>
      <w:r w:rsidR="001D4215">
        <w:rPr>
          <w:rFonts w:cs="Arial"/>
          <w:sz w:val="20"/>
          <w:szCs w:val="22"/>
        </w:rPr>
        <w:t xml:space="preserve">short-term </w:t>
      </w:r>
      <w:r w:rsidR="0087418B">
        <w:rPr>
          <w:rFonts w:cs="Arial"/>
          <w:sz w:val="20"/>
          <w:szCs w:val="22"/>
        </w:rPr>
        <w:t xml:space="preserve">semi-dynamic </w:t>
      </w:r>
      <w:r w:rsidR="001D4215">
        <w:rPr>
          <w:rFonts w:cs="Arial"/>
          <w:sz w:val="20"/>
          <w:szCs w:val="22"/>
        </w:rPr>
        <w:t>optimization inherent to RVQoE</w:t>
      </w:r>
      <w:r w:rsidRPr="006E4658">
        <w:rPr>
          <w:rFonts w:cs="Arial"/>
          <w:sz w:val="20"/>
          <w:szCs w:val="22"/>
        </w:rPr>
        <w:t>.</w:t>
      </w:r>
    </w:p>
    <w:p w14:paraId="11A6FDED" w14:textId="77777777" w:rsidR="008D2F1B" w:rsidRPr="006E4658" w:rsidRDefault="008D2F1B" w:rsidP="00D15470">
      <w:pPr>
        <w:spacing w:before="120" w:after="0" w:line="240" w:lineRule="auto"/>
        <w:rPr>
          <w:rFonts w:cs="Arial"/>
          <w:sz w:val="20"/>
          <w:szCs w:val="22"/>
        </w:rPr>
      </w:pPr>
    </w:p>
    <w:p w14:paraId="4E682AB0" w14:textId="52B91F8A" w:rsidR="008D2F1B" w:rsidRPr="00295085" w:rsidRDefault="0099194A" w:rsidP="0074282A">
      <w:pPr>
        <w:rPr>
          <w:b/>
          <w:bCs/>
          <w:sz w:val="20"/>
          <w:szCs w:val="18"/>
        </w:rPr>
      </w:pPr>
      <w:r>
        <w:rPr>
          <w:b/>
          <w:bCs/>
          <w:sz w:val="20"/>
          <w:szCs w:val="18"/>
        </w:rPr>
        <w:t>RAN WG view: R</w:t>
      </w:r>
      <w:r w:rsidR="00295085">
        <w:rPr>
          <w:b/>
          <w:bCs/>
          <w:sz w:val="20"/>
          <w:szCs w:val="18"/>
        </w:rPr>
        <w:t>eporting via the control plane</w:t>
      </w:r>
      <w:r w:rsidR="00FE5C1C">
        <w:rPr>
          <w:b/>
          <w:bCs/>
          <w:sz w:val="20"/>
          <w:szCs w:val="18"/>
        </w:rPr>
        <w:t xml:space="preserve"> </w:t>
      </w:r>
      <w:r w:rsidR="00295085">
        <w:rPr>
          <w:b/>
          <w:bCs/>
          <w:sz w:val="20"/>
          <w:szCs w:val="18"/>
        </w:rPr>
        <w:t>(aka</w:t>
      </w:r>
      <w:r w:rsidR="008D2F1B" w:rsidRPr="0074282A">
        <w:rPr>
          <w:b/>
          <w:bCs/>
          <w:sz w:val="20"/>
          <w:szCs w:val="18"/>
        </w:rPr>
        <w:t xml:space="preserve"> the “short” reporting path</w:t>
      </w:r>
      <w:r w:rsidR="00295085">
        <w:rPr>
          <w:b/>
          <w:bCs/>
          <w:sz w:val="20"/>
          <w:szCs w:val="18"/>
        </w:rPr>
        <w:t>)</w:t>
      </w:r>
    </w:p>
    <w:p w14:paraId="78668AED" w14:textId="2DA77084" w:rsidR="002A2222" w:rsidRPr="006E4658" w:rsidRDefault="008D2F1B" w:rsidP="002A2222">
      <w:pPr>
        <w:spacing w:before="120" w:after="0" w:line="240" w:lineRule="auto"/>
        <w:rPr>
          <w:rFonts w:cs="Arial"/>
          <w:sz w:val="20"/>
          <w:szCs w:val="22"/>
        </w:rPr>
      </w:pPr>
      <w:r w:rsidRPr="006E4658">
        <w:rPr>
          <w:rFonts w:cs="Arial"/>
          <w:sz w:val="20"/>
          <w:szCs w:val="22"/>
        </w:rPr>
        <w:t xml:space="preserve">The main use case for introducing the RVQoE framework was to enable a semi-dynamic optimization of QoE at the </w:t>
      </w:r>
      <w:r w:rsidR="00E8332B">
        <w:rPr>
          <w:rFonts w:cs="Arial"/>
          <w:sz w:val="20"/>
          <w:szCs w:val="22"/>
        </w:rPr>
        <w:t xml:space="preserve">RAN, </w:t>
      </w:r>
      <w:r w:rsidR="00E8332B" w:rsidRPr="006E4658">
        <w:rPr>
          <w:rFonts w:cs="Arial"/>
          <w:sz w:val="20"/>
          <w:szCs w:val="22"/>
        </w:rPr>
        <w:t>that can efficiently complement the long-term optimization achieved with the “long” reporting path</w:t>
      </w:r>
      <w:r w:rsidRPr="006E4658">
        <w:rPr>
          <w:rFonts w:cs="Arial"/>
          <w:sz w:val="20"/>
          <w:szCs w:val="22"/>
        </w:rPr>
        <w:t xml:space="preserve">. Given that the RAN </w:t>
      </w:r>
      <w:r w:rsidR="00FE5C1C">
        <w:rPr>
          <w:rFonts w:cs="Arial"/>
          <w:sz w:val="20"/>
          <w:szCs w:val="22"/>
        </w:rPr>
        <w:t>and its radio resources are</w:t>
      </w:r>
      <w:r w:rsidRPr="006E4658">
        <w:rPr>
          <w:rFonts w:cs="Arial"/>
          <w:sz w:val="20"/>
          <w:szCs w:val="22"/>
        </w:rPr>
        <w:t xml:space="preserve"> often the bottleneck and the cause of user experience degradation, it is obvious that it is the RAN that should react to this degradation.</w:t>
      </w:r>
      <w:r w:rsidR="003F4B0E">
        <w:rPr>
          <w:rFonts w:cs="Arial"/>
          <w:sz w:val="20"/>
          <w:szCs w:val="22"/>
        </w:rPr>
        <w:t xml:space="preserve"> </w:t>
      </w:r>
      <w:r w:rsidR="00FE0B34">
        <w:rPr>
          <w:rFonts w:cs="Arial"/>
          <w:sz w:val="20"/>
          <w:szCs w:val="22"/>
        </w:rPr>
        <w:t xml:space="preserve">In that respect, </w:t>
      </w:r>
      <w:r w:rsidR="000A1439">
        <w:rPr>
          <w:rFonts w:cs="Arial"/>
          <w:sz w:val="20"/>
          <w:szCs w:val="22"/>
        </w:rPr>
        <w:t xml:space="preserve">the </w:t>
      </w:r>
      <w:r w:rsidR="00295456">
        <w:rPr>
          <w:rFonts w:cs="Arial"/>
          <w:sz w:val="20"/>
          <w:szCs w:val="22"/>
        </w:rPr>
        <w:t>measurement results should reach the RAN quickly</w:t>
      </w:r>
      <w:r w:rsidR="000A1439">
        <w:rPr>
          <w:rFonts w:cs="Arial"/>
          <w:sz w:val="20"/>
          <w:szCs w:val="22"/>
        </w:rPr>
        <w:t xml:space="preserve">, </w:t>
      </w:r>
      <w:r w:rsidR="00FE0B34">
        <w:rPr>
          <w:rFonts w:cs="Arial"/>
          <w:sz w:val="20"/>
          <w:szCs w:val="22"/>
        </w:rPr>
        <w:t xml:space="preserve">which is why </w:t>
      </w:r>
      <w:r w:rsidR="000A1439">
        <w:rPr>
          <w:rFonts w:cs="Arial"/>
          <w:sz w:val="20"/>
          <w:szCs w:val="22"/>
        </w:rPr>
        <w:t>the RAN WGs decided to</w:t>
      </w:r>
      <w:r w:rsidR="00FE0B34">
        <w:rPr>
          <w:rFonts w:cs="Arial"/>
          <w:sz w:val="20"/>
          <w:szCs w:val="22"/>
        </w:rPr>
        <w:t xml:space="preserve"> resort to the </w:t>
      </w:r>
      <w:r w:rsidR="00FE0B34" w:rsidRPr="00B94788">
        <w:rPr>
          <w:rFonts w:cs="Arial"/>
          <w:b/>
          <w:bCs/>
          <w:sz w:val="20"/>
          <w:szCs w:val="22"/>
        </w:rPr>
        <w:t>control plane-based reporting</w:t>
      </w:r>
      <w:r w:rsidR="00E70FAA">
        <w:rPr>
          <w:rFonts w:cs="Arial"/>
          <w:sz w:val="20"/>
          <w:szCs w:val="22"/>
        </w:rPr>
        <w:t>,</w:t>
      </w:r>
      <w:r w:rsidR="002D2FE0">
        <w:rPr>
          <w:rFonts w:cs="Arial"/>
          <w:sz w:val="20"/>
          <w:szCs w:val="22"/>
        </w:rPr>
        <w:t xml:space="preserve"> where the UE sends the measurement results to the RAN directly, using the RRC protocol</w:t>
      </w:r>
      <w:r w:rsidR="00FE0B34">
        <w:rPr>
          <w:rFonts w:cs="Arial"/>
          <w:sz w:val="20"/>
          <w:szCs w:val="22"/>
        </w:rPr>
        <w:t>.</w:t>
      </w:r>
      <w:r w:rsidR="00E52BA2">
        <w:rPr>
          <w:rFonts w:cs="Arial"/>
          <w:sz w:val="20"/>
          <w:szCs w:val="22"/>
        </w:rPr>
        <w:t xml:space="preserve"> </w:t>
      </w:r>
      <w:r w:rsidR="006B231C">
        <w:rPr>
          <w:rFonts w:cs="Arial"/>
          <w:sz w:val="20"/>
          <w:szCs w:val="22"/>
        </w:rPr>
        <w:t>Obviously,</w:t>
      </w:r>
      <w:r w:rsidR="002A2222" w:rsidRPr="006E4658">
        <w:rPr>
          <w:rFonts w:cs="Arial"/>
          <w:sz w:val="20"/>
          <w:szCs w:val="22"/>
        </w:rPr>
        <w:t xml:space="preserve"> a “short” reporting path enables the RAN to react quicker to QoE degradation</w:t>
      </w:r>
      <w:r w:rsidR="006B231C">
        <w:rPr>
          <w:rFonts w:cs="Arial"/>
          <w:sz w:val="20"/>
          <w:szCs w:val="22"/>
        </w:rPr>
        <w:t>.</w:t>
      </w:r>
      <w:r w:rsidR="002A2222" w:rsidRPr="006E4658">
        <w:rPr>
          <w:rFonts w:cs="Arial"/>
          <w:sz w:val="20"/>
          <w:szCs w:val="22"/>
        </w:rPr>
        <w:t xml:space="preserve"> </w:t>
      </w:r>
    </w:p>
    <w:p w14:paraId="2B239E87" w14:textId="2D07BA1F" w:rsidR="008D2F1B" w:rsidRPr="006E4658" w:rsidRDefault="00F01A41" w:rsidP="00D15470">
      <w:pPr>
        <w:spacing w:before="120" w:after="0" w:line="240" w:lineRule="auto"/>
        <w:rPr>
          <w:rFonts w:cs="Arial"/>
          <w:sz w:val="20"/>
          <w:szCs w:val="22"/>
          <w:lang w:eastAsia="en-GB"/>
        </w:rPr>
      </w:pPr>
      <w:r>
        <w:rPr>
          <w:rFonts w:cs="Arial"/>
          <w:sz w:val="20"/>
          <w:szCs w:val="22"/>
        </w:rPr>
        <w:t xml:space="preserve">As mentioned earlier, the current SA4 work on QoE, including the work in the MeCAR project, assumes the reporting over the user plane, which implies a long reporting path </w:t>
      </w:r>
      <w:r w:rsidR="00B5729F">
        <w:rPr>
          <w:rFonts w:cs="Arial"/>
          <w:sz w:val="20"/>
          <w:szCs w:val="22"/>
        </w:rPr>
        <w:t xml:space="preserve">and falls short with respect to the needs of RVQoE reporting. </w:t>
      </w:r>
      <w:r w:rsidR="008D2F1B" w:rsidRPr="006E4658">
        <w:rPr>
          <w:rFonts w:cs="Arial"/>
          <w:sz w:val="20"/>
          <w:szCs w:val="22"/>
        </w:rPr>
        <w:t xml:space="preserve">Therefore, we propose that SA4 studies in Rel-19 the </w:t>
      </w:r>
      <w:r w:rsidR="008D2F1B" w:rsidRPr="006E4658">
        <w:rPr>
          <w:rStyle w:val="ui-provider"/>
          <w:rFonts w:cs="Arial"/>
          <w:sz w:val="20"/>
          <w:szCs w:val="22"/>
        </w:rPr>
        <w:t>feasibility of RAN visible QoE reporting, to complement the current Data Collection and Reporting in TS 26.531 and TS 26.532.</w:t>
      </w:r>
    </w:p>
    <w:p w14:paraId="71E393CC" w14:textId="51291D44" w:rsidR="00FE7F5A" w:rsidRPr="000F3182" w:rsidRDefault="000F3182" w:rsidP="00D15470">
      <w:pPr>
        <w:pStyle w:val="NormalWeb"/>
        <w:spacing w:before="120" w:beforeAutospacing="0" w:after="0" w:afterAutospacing="0"/>
        <w:rPr>
          <w:rFonts w:ascii="Arial" w:hAnsi="Arial" w:cs="Arial"/>
          <w:b/>
          <w:bCs/>
          <w:sz w:val="20"/>
          <w:szCs w:val="20"/>
        </w:rPr>
      </w:pPr>
      <w:r w:rsidRPr="000F3182">
        <w:rPr>
          <w:rFonts w:ascii="Arial" w:hAnsi="Arial" w:cs="Arial"/>
          <w:b/>
          <w:bCs/>
          <w:sz w:val="20"/>
          <w:szCs w:val="20"/>
        </w:rPr>
        <w:t xml:space="preserve">Proposal 3: </w:t>
      </w:r>
      <w:r w:rsidR="0036244A">
        <w:rPr>
          <w:rFonts w:ascii="Arial" w:hAnsi="Arial" w:cs="Arial"/>
          <w:b/>
          <w:bCs/>
          <w:sz w:val="20"/>
          <w:szCs w:val="20"/>
        </w:rPr>
        <w:t>S</w:t>
      </w:r>
      <w:r w:rsidRPr="000F3182">
        <w:rPr>
          <w:rFonts w:ascii="Arial" w:hAnsi="Arial" w:cs="Arial"/>
          <w:b/>
          <w:bCs/>
          <w:sz w:val="20"/>
          <w:szCs w:val="20"/>
        </w:rPr>
        <w:t>tudy in Rel-19 the feasibility of RAN visible QoE reporting, to complement the current Data Collection and Reporting in TS 26.531 and TS 26.532.</w:t>
      </w:r>
    </w:p>
    <w:p w14:paraId="005CBF31" w14:textId="77777777" w:rsidR="000F3182" w:rsidRDefault="000F3182" w:rsidP="00D15470">
      <w:pPr>
        <w:pStyle w:val="NormalWeb"/>
        <w:spacing w:before="120" w:beforeAutospacing="0" w:after="0" w:afterAutospacing="0"/>
        <w:rPr>
          <w:rFonts w:ascii="Arial" w:hAnsi="Arial" w:cs="Arial"/>
          <w:sz w:val="20"/>
          <w:szCs w:val="20"/>
        </w:rPr>
      </w:pPr>
    </w:p>
    <w:p w14:paraId="619B64BE" w14:textId="11D3AB3B" w:rsidR="00134A0F" w:rsidRDefault="00B508B0" w:rsidP="00D15470">
      <w:pPr>
        <w:pStyle w:val="NormalWeb"/>
        <w:spacing w:before="120" w:beforeAutospacing="0" w:after="0" w:afterAutospacing="0"/>
        <w:rPr>
          <w:rFonts w:ascii="Arial" w:hAnsi="Arial" w:cs="Arial"/>
          <w:sz w:val="20"/>
          <w:szCs w:val="20"/>
        </w:rPr>
      </w:pPr>
      <w:r>
        <w:rPr>
          <w:rFonts w:ascii="Arial" w:hAnsi="Arial" w:cs="Arial"/>
          <w:sz w:val="20"/>
          <w:szCs w:val="20"/>
        </w:rPr>
        <w:t>Based on the above discussion, we provide</w:t>
      </w:r>
      <w:r w:rsidR="004A6C9F">
        <w:rPr>
          <w:rFonts w:ascii="Arial" w:hAnsi="Arial" w:cs="Arial"/>
          <w:sz w:val="20"/>
          <w:szCs w:val="20"/>
        </w:rPr>
        <w:t xml:space="preserve"> a draft SID in the Annex</w:t>
      </w:r>
      <w:r w:rsidR="003548DA">
        <w:rPr>
          <w:rFonts w:ascii="Arial" w:hAnsi="Arial" w:cs="Arial"/>
          <w:sz w:val="20"/>
          <w:szCs w:val="20"/>
        </w:rPr>
        <w:t>, as a starting point for SA4 discussion</w:t>
      </w:r>
      <w:r w:rsidR="004A6C9F">
        <w:rPr>
          <w:rFonts w:ascii="Arial" w:hAnsi="Arial" w:cs="Arial"/>
          <w:sz w:val="20"/>
          <w:szCs w:val="20"/>
        </w:rPr>
        <w:t>.</w:t>
      </w:r>
    </w:p>
    <w:p w14:paraId="6F5D26A3" w14:textId="77777777" w:rsidR="00E71800" w:rsidRPr="00B508B0" w:rsidRDefault="00E71800" w:rsidP="00D15470">
      <w:pPr>
        <w:pStyle w:val="NormalWeb"/>
        <w:spacing w:before="120" w:beforeAutospacing="0" w:after="0" w:afterAutospacing="0"/>
        <w:rPr>
          <w:rFonts w:ascii="Arial" w:hAnsi="Arial" w:cs="Arial"/>
          <w:sz w:val="20"/>
          <w:szCs w:val="20"/>
        </w:rPr>
      </w:pPr>
    </w:p>
    <w:p w14:paraId="26263376" w14:textId="167346E8" w:rsidR="00134A0F" w:rsidRPr="003B65CD" w:rsidRDefault="00134A0F" w:rsidP="00D15470">
      <w:pPr>
        <w:keepNext/>
        <w:keepLines/>
        <w:widowControl/>
        <w:pBdr>
          <w:top w:val="single" w:sz="12" w:space="3" w:color="auto"/>
        </w:pBdr>
        <w:overflowPunct w:val="0"/>
        <w:autoSpaceDE w:val="0"/>
        <w:autoSpaceDN w:val="0"/>
        <w:adjustRightInd w:val="0"/>
        <w:spacing w:before="120" w:after="0" w:line="240" w:lineRule="auto"/>
        <w:ind w:left="1134" w:hanging="1134"/>
        <w:textAlignment w:val="baseline"/>
        <w:outlineLvl w:val="0"/>
        <w:rPr>
          <w:rFonts w:eastAsia="Times New Roman"/>
          <w:sz w:val="40"/>
          <w:szCs w:val="22"/>
        </w:rPr>
      </w:pPr>
      <w:r>
        <w:rPr>
          <w:rFonts w:eastAsia="Times New Roman"/>
          <w:sz w:val="40"/>
          <w:szCs w:val="22"/>
        </w:rPr>
        <w:t>4</w:t>
      </w:r>
      <w:r w:rsidRPr="003B65CD">
        <w:rPr>
          <w:rFonts w:eastAsia="Times New Roman"/>
          <w:sz w:val="40"/>
          <w:szCs w:val="22"/>
        </w:rPr>
        <w:tab/>
      </w:r>
      <w:r>
        <w:rPr>
          <w:rFonts w:eastAsia="Times New Roman"/>
          <w:sz w:val="40"/>
          <w:szCs w:val="22"/>
        </w:rPr>
        <w:t>Conclusion</w:t>
      </w:r>
    </w:p>
    <w:p w14:paraId="1887A088" w14:textId="77777777" w:rsidR="00134A0F" w:rsidRPr="00134A0F" w:rsidRDefault="00134A0F" w:rsidP="00D15470">
      <w:pPr>
        <w:pStyle w:val="NormalWeb"/>
        <w:spacing w:before="120" w:beforeAutospacing="0" w:after="0" w:afterAutospacing="0"/>
        <w:rPr>
          <w:rFonts w:ascii="Arial" w:hAnsi="Arial" w:cs="Arial"/>
          <w:i/>
          <w:iCs/>
          <w:sz w:val="20"/>
          <w:szCs w:val="20"/>
          <w:lang w:val="en-GB"/>
        </w:rPr>
      </w:pPr>
    </w:p>
    <w:p w14:paraId="5D59EDA7" w14:textId="57D2C43E" w:rsidR="00D13DEB" w:rsidRDefault="007E4AC6" w:rsidP="00D15470">
      <w:pPr>
        <w:spacing w:before="120" w:after="0" w:line="240" w:lineRule="auto"/>
        <w:rPr>
          <w:sz w:val="20"/>
        </w:rPr>
      </w:pPr>
      <w:r>
        <w:rPr>
          <w:sz w:val="20"/>
        </w:rPr>
        <w:t xml:space="preserve">In this work, we discuss the need for Rel-19 SA4 work on </w:t>
      </w:r>
      <w:r w:rsidR="00D13DEB">
        <w:rPr>
          <w:sz w:val="20"/>
        </w:rPr>
        <w:t>enhancement of QoE measurements.</w:t>
      </w:r>
    </w:p>
    <w:p w14:paraId="5C90A956" w14:textId="2385C16B" w:rsidR="007B633B" w:rsidRPr="004F18FD" w:rsidRDefault="004F18FD" w:rsidP="00D15470">
      <w:pPr>
        <w:spacing w:before="120" w:after="0" w:line="240" w:lineRule="auto"/>
        <w:rPr>
          <w:sz w:val="20"/>
        </w:rPr>
      </w:pPr>
      <w:r w:rsidRPr="004F18FD">
        <w:rPr>
          <w:sz w:val="20"/>
        </w:rPr>
        <w:t>The following is proposed:</w:t>
      </w:r>
    </w:p>
    <w:p w14:paraId="0BCA2E94" w14:textId="77777777" w:rsidR="001F6108" w:rsidRDefault="001F6108" w:rsidP="001F6108">
      <w:pPr>
        <w:spacing w:before="120" w:after="0" w:line="240" w:lineRule="auto"/>
        <w:rPr>
          <w:rStyle w:val="ui-provider"/>
          <w:rFonts w:cs="Arial"/>
          <w:b/>
          <w:bCs/>
          <w:sz w:val="20"/>
          <w:lang w:val="en-US"/>
        </w:rPr>
      </w:pPr>
      <w:r w:rsidRPr="004F3BEF">
        <w:rPr>
          <w:rStyle w:val="ui-provider"/>
          <w:rFonts w:cs="Arial"/>
          <w:b/>
          <w:bCs/>
          <w:sz w:val="20"/>
        </w:rPr>
        <w:t>Proposal 1: SA4 should study in Rel-1</w:t>
      </w:r>
      <w:r>
        <w:rPr>
          <w:rStyle w:val="ui-provider"/>
          <w:rFonts w:cs="Arial"/>
          <w:b/>
          <w:bCs/>
          <w:sz w:val="20"/>
        </w:rPr>
        <w:t>9</w:t>
      </w:r>
      <w:r w:rsidRPr="004F3BEF">
        <w:rPr>
          <w:rStyle w:val="ui-provider"/>
          <w:rFonts w:cs="Arial"/>
          <w:b/>
          <w:bCs/>
          <w:sz w:val="20"/>
        </w:rPr>
        <w:t xml:space="preserve"> </w:t>
      </w:r>
      <w:r w:rsidRPr="004F3BEF">
        <w:rPr>
          <w:rStyle w:val="ui-provider"/>
          <w:rFonts w:cs="Arial"/>
          <w:b/>
          <w:bCs/>
          <w:sz w:val="20"/>
          <w:lang w:val="en-US"/>
        </w:rPr>
        <w:t xml:space="preserve">QoE and RVQoE reporting for </w:t>
      </w:r>
      <w:r w:rsidRPr="004F3BEF">
        <w:rPr>
          <w:rStyle w:val="ui-provider"/>
          <w:rFonts w:cs="Arial"/>
          <w:b/>
          <w:bCs/>
          <w:sz w:val="20"/>
        </w:rPr>
        <w:t>AR</w:t>
      </w:r>
      <w:r w:rsidRPr="004F3BEF">
        <w:rPr>
          <w:rStyle w:val="ui-provider"/>
          <w:rFonts w:cs="Arial"/>
          <w:b/>
          <w:bCs/>
          <w:sz w:val="20"/>
          <w:lang w:val="en-US"/>
        </w:rPr>
        <w:t xml:space="preserve">, </w:t>
      </w:r>
      <w:r w:rsidRPr="004F3BEF">
        <w:rPr>
          <w:rStyle w:val="ui-provider"/>
          <w:rFonts w:cs="Arial"/>
          <w:b/>
          <w:bCs/>
          <w:sz w:val="20"/>
        </w:rPr>
        <w:t>MR</w:t>
      </w:r>
      <w:r>
        <w:rPr>
          <w:rStyle w:val="ui-provider"/>
          <w:rFonts w:cs="Arial"/>
          <w:b/>
          <w:bCs/>
          <w:sz w:val="20"/>
        </w:rPr>
        <w:t>,</w:t>
      </w:r>
      <w:r w:rsidRPr="004F3BEF">
        <w:rPr>
          <w:rStyle w:val="ui-provider"/>
          <w:rFonts w:cs="Arial"/>
          <w:b/>
          <w:bCs/>
          <w:sz w:val="20"/>
          <w:lang w:val="en-US"/>
        </w:rPr>
        <w:t xml:space="preserve"> XR</w:t>
      </w:r>
      <w:r>
        <w:rPr>
          <w:rStyle w:val="ui-provider"/>
          <w:rFonts w:cs="Arial"/>
          <w:b/>
          <w:bCs/>
          <w:sz w:val="20"/>
          <w:lang w:val="en-US"/>
        </w:rPr>
        <w:t xml:space="preserve"> and 5GMS</w:t>
      </w:r>
      <w:r w:rsidRPr="004F3BEF">
        <w:rPr>
          <w:rStyle w:val="ui-provider"/>
          <w:rFonts w:cs="Arial"/>
          <w:b/>
          <w:bCs/>
          <w:sz w:val="20"/>
          <w:lang w:val="en-US"/>
        </w:rPr>
        <w:t xml:space="preserve"> </w:t>
      </w:r>
      <w:r>
        <w:rPr>
          <w:rStyle w:val="ui-provider"/>
          <w:rFonts w:cs="Arial"/>
          <w:b/>
          <w:bCs/>
          <w:sz w:val="20"/>
          <w:lang w:val="en-US"/>
        </w:rPr>
        <w:t xml:space="preserve">service types, and </w:t>
      </w:r>
      <w:r w:rsidRPr="004F3BEF">
        <w:rPr>
          <w:rStyle w:val="ui-provider"/>
          <w:rFonts w:cs="Arial"/>
          <w:b/>
          <w:bCs/>
          <w:sz w:val="20"/>
          <w:lang w:val="en-US"/>
        </w:rPr>
        <w:t>assum</w:t>
      </w:r>
      <w:r>
        <w:rPr>
          <w:rStyle w:val="ui-provider"/>
          <w:rFonts w:cs="Arial"/>
          <w:b/>
          <w:bCs/>
          <w:sz w:val="20"/>
          <w:lang w:val="en-US"/>
        </w:rPr>
        <w:t>e</w:t>
      </w:r>
      <w:r w:rsidRPr="004F3BEF">
        <w:rPr>
          <w:rStyle w:val="ui-provider"/>
          <w:rFonts w:cs="Arial"/>
          <w:b/>
          <w:bCs/>
          <w:sz w:val="20"/>
          <w:lang w:val="en-US"/>
        </w:rPr>
        <w:t xml:space="preserve"> that the UE reports the measurement results via the control plane.</w:t>
      </w:r>
    </w:p>
    <w:p w14:paraId="666987E1" w14:textId="77777777" w:rsidR="001F6108" w:rsidRPr="00723D22" w:rsidRDefault="001F6108" w:rsidP="001F6108">
      <w:pPr>
        <w:spacing w:before="120" w:after="0" w:line="240" w:lineRule="auto"/>
        <w:rPr>
          <w:rStyle w:val="ui-provider"/>
          <w:rFonts w:cs="Arial"/>
          <w:b/>
          <w:bCs/>
          <w:sz w:val="20"/>
        </w:rPr>
      </w:pPr>
      <w:r>
        <w:rPr>
          <w:rStyle w:val="ui-provider"/>
          <w:rFonts w:cs="Arial"/>
          <w:b/>
          <w:bCs/>
          <w:sz w:val="20"/>
          <w:lang w:val="en-US"/>
        </w:rPr>
        <w:t xml:space="preserve">Proposal </w:t>
      </w:r>
      <w:r w:rsidRPr="00690EB3">
        <w:rPr>
          <w:rStyle w:val="ui-provider"/>
          <w:rFonts w:cs="Arial"/>
          <w:b/>
          <w:bCs/>
          <w:sz w:val="20"/>
          <w:lang w:val="en-US"/>
        </w:rPr>
        <w:t xml:space="preserve">2: </w:t>
      </w:r>
      <w:r>
        <w:rPr>
          <w:rStyle w:val="ui-provider"/>
          <w:rFonts w:cs="Arial"/>
          <w:b/>
          <w:bCs/>
          <w:sz w:val="20"/>
          <w:lang w:val="en-US"/>
        </w:rPr>
        <w:t xml:space="preserve">Define, in cooperation with RAN </w:t>
      </w:r>
      <w:r w:rsidRPr="00723D22">
        <w:rPr>
          <w:rStyle w:val="ui-provider"/>
          <w:rFonts w:cs="Arial"/>
          <w:b/>
          <w:bCs/>
          <w:sz w:val="20"/>
          <w:lang w:val="en-US"/>
        </w:rPr>
        <w:t xml:space="preserve">WGs, the </w:t>
      </w:r>
      <w:r>
        <w:rPr>
          <w:rStyle w:val="ui-provider"/>
          <w:rFonts w:cs="Arial"/>
          <w:b/>
          <w:bCs/>
          <w:sz w:val="20"/>
          <w:lang w:val="en-US"/>
        </w:rPr>
        <w:t xml:space="preserve">RAN visible </w:t>
      </w:r>
      <w:r w:rsidRPr="00723D22">
        <w:rPr>
          <w:rStyle w:val="ui-provider"/>
          <w:rFonts w:cs="Arial"/>
          <w:b/>
          <w:bCs/>
          <w:sz w:val="20"/>
        </w:rPr>
        <w:t xml:space="preserve">QoE </w:t>
      </w:r>
      <w:r>
        <w:rPr>
          <w:rStyle w:val="ui-provider"/>
          <w:rFonts w:cs="Arial"/>
          <w:b/>
          <w:bCs/>
          <w:sz w:val="20"/>
        </w:rPr>
        <w:t xml:space="preserve">metrics </w:t>
      </w:r>
      <w:r w:rsidRPr="00723D22">
        <w:rPr>
          <w:rStyle w:val="ui-provider"/>
          <w:rFonts w:cs="Arial"/>
          <w:b/>
          <w:bCs/>
          <w:sz w:val="20"/>
        </w:rPr>
        <w:t>for AR</w:t>
      </w:r>
      <w:r w:rsidRPr="00723D22">
        <w:rPr>
          <w:rStyle w:val="ui-provider"/>
          <w:rFonts w:cs="Arial"/>
          <w:b/>
          <w:bCs/>
          <w:sz w:val="20"/>
          <w:lang w:val="en-US"/>
        </w:rPr>
        <w:t xml:space="preserve">, </w:t>
      </w:r>
      <w:r w:rsidRPr="00723D22">
        <w:rPr>
          <w:rStyle w:val="ui-provider"/>
          <w:rFonts w:cs="Arial"/>
          <w:b/>
          <w:bCs/>
          <w:sz w:val="20"/>
        </w:rPr>
        <w:t xml:space="preserve">MR </w:t>
      </w:r>
      <w:r w:rsidRPr="00723D22">
        <w:rPr>
          <w:rStyle w:val="ui-provider"/>
          <w:rFonts w:cs="Arial"/>
          <w:b/>
          <w:bCs/>
          <w:sz w:val="20"/>
          <w:lang w:val="en-US"/>
        </w:rPr>
        <w:t xml:space="preserve">and XR </w:t>
      </w:r>
      <w:r>
        <w:rPr>
          <w:rStyle w:val="ui-provider"/>
          <w:rFonts w:cs="Arial"/>
          <w:b/>
          <w:bCs/>
          <w:sz w:val="20"/>
          <w:lang w:val="en-US"/>
        </w:rPr>
        <w:t>service types</w:t>
      </w:r>
      <w:r w:rsidRPr="00723D22">
        <w:rPr>
          <w:rStyle w:val="ui-provider"/>
          <w:rFonts w:cs="Arial"/>
          <w:b/>
          <w:bCs/>
          <w:sz w:val="20"/>
          <w:lang w:val="en-US"/>
        </w:rPr>
        <w:t>.</w:t>
      </w:r>
    </w:p>
    <w:p w14:paraId="17CF6DC5" w14:textId="77777777" w:rsidR="001F6108" w:rsidRPr="000F3182" w:rsidRDefault="001F6108" w:rsidP="001F6108">
      <w:pPr>
        <w:pStyle w:val="NormalWeb"/>
        <w:spacing w:before="120" w:beforeAutospacing="0" w:after="0" w:afterAutospacing="0"/>
        <w:rPr>
          <w:rFonts w:ascii="Arial" w:hAnsi="Arial" w:cs="Arial"/>
          <w:b/>
          <w:bCs/>
          <w:sz w:val="20"/>
          <w:szCs w:val="20"/>
        </w:rPr>
      </w:pPr>
      <w:r w:rsidRPr="000F3182">
        <w:rPr>
          <w:rFonts w:ascii="Arial" w:hAnsi="Arial" w:cs="Arial"/>
          <w:b/>
          <w:bCs/>
          <w:sz w:val="20"/>
          <w:szCs w:val="20"/>
        </w:rPr>
        <w:lastRenderedPageBreak/>
        <w:t xml:space="preserve">Proposal 3: </w:t>
      </w:r>
      <w:r>
        <w:rPr>
          <w:rFonts w:ascii="Arial" w:hAnsi="Arial" w:cs="Arial"/>
          <w:b/>
          <w:bCs/>
          <w:sz w:val="20"/>
          <w:szCs w:val="20"/>
        </w:rPr>
        <w:t>S</w:t>
      </w:r>
      <w:r w:rsidRPr="000F3182">
        <w:rPr>
          <w:rFonts w:ascii="Arial" w:hAnsi="Arial" w:cs="Arial"/>
          <w:b/>
          <w:bCs/>
          <w:sz w:val="20"/>
          <w:szCs w:val="20"/>
        </w:rPr>
        <w:t>tudy in Rel-19 the feasibility of RAN visible QoE reporting, to complement the current Data Collection and Reporting in TS 26.531 and TS 26.532.</w:t>
      </w:r>
    </w:p>
    <w:p w14:paraId="0A0B9B84" w14:textId="77777777" w:rsidR="004F18FD" w:rsidRPr="001F6108" w:rsidRDefault="004F18FD" w:rsidP="007B633B">
      <w:pPr>
        <w:rPr>
          <w:lang w:val="en-US"/>
        </w:rPr>
      </w:pPr>
    </w:p>
    <w:p w14:paraId="13914993" w14:textId="575DA609" w:rsidR="00134A0F" w:rsidRPr="003B65CD" w:rsidRDefault="004F066A" w:rsidP="00945775">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40"/>
          <w:szCs w:val="22"/>
        </w:rPr>
      </w:pPr>
      <w:r w:rsidRPr="004F066A">
        <w:rPr>
          <w:rFonts w:eastAsia="Times New Roman"/>
          <w:sz w:val="40"/>
          <w:szCs w:val="22"/>
        </w:rPr>
        <w:t xml:space="preserve">Annex: </w:t>
      </w:r>
      <w:r w:rsidR="00945775">
        <w:rPr>
          <w:rFonts w:eastAsia="Times New Roman"/>
          <w:sz w:val="40"/>
          <w:szCs w:val="22"/>
        </w:rPr>
        <w:t>N</w:t>
      </w:r>
      <w:r w:rsidRPr="004F066A">
        <w:rPr>
          <w:rFonts w:eastAsia="Times New Roman"/>
          <w:sz w:val="40"/>
          <w:szCs w:val="22"/>
        </w:rPr>
        <w:t>ew</w:t>
      </w:r>
      <w:r w:rsidR="00945775">
        <w:rPr>
          <w:rFonts w:eastAsia="Times New Roman"/>
          <w:sz w:val="40"/>
          <w:szCs w:val="22"/>
        </w:rPr>
        <w:t xml:space="preserve"> draft</w:t>
      </w:r>
      <w:r w:rsidRPr="004F066A">
        <w:rPr>
          <w:rFonts w:eastAsia="Times New Roman"/>
          <w:sz w:val="40"/>
          <w:szCs w:val="22"/>
        </w:rPr>
        <w:t xml:space="preserve"> SID</w:t>
      </w:r>
    </w:p>
    <w:p w14:paraId="4E1ADDF4" w14:textId="77777777" w:rsidR="007A6250" w:rsidRPr="007D1D89" w:rsidRDefault="007A6250" w:rsidP="007A6250"/>
    <w:p w14:paraId="030B6090" w14:textId="0757C7A2" w:rsidR="004A6C9F" w:rsidRPr="004A6C9F" w:rsidRDefault="004A6C9F" w:rsidP="004A6C9F">
      <w:pPr>
        <w:tabs>
          <w:tab w:val="right" w:pos="9638"/>
        </w:tabs>
        <w:overflowPunct w:val="0"/>
        <w:autoSpaceDE w:val="0"/>
        <w:autoSpaceDN w:val="0"/>
        <w:adjustRightInd w:val="0"/>
        <w:spacing w:after="0" w:line="240" w:lineRule="auto"/>
        <w:textAlignment w:val="baseline"/>
        <w:rPr>
          <w:rFonts w:eastAsia="Times New Roman"/>
          <w:b/>
          <w:noProof/>
          <w:sz w:val="24"/>
          <w:szCs w:val="24"/>
          <w:lang w:val="en-US" w:eastAsia="en-GB"/>
        </w:rPr>
      </w:pPr>
      <w:r w:rsidRPr="004A6C9F">
        <w:rPr>
          <w:rFonts w:eastAsia="Times New Roman"/>
          <w:b/>
          <w:noProof/>
          <w:sz w:val="24"/>
          <w:szCs w:val="24"/>
          <w:lang w:val="en-US" w:eastAsia="ja-JP"/>
        </w:rPr>
        <w:t xml:space="preserve">3GPP </w:t>
      </w:r>
      <w:r w:rsidR="007C0BBC" w:rsidRPr="00F60B99">
        <w:rPr>
          <w:rFonts w:eastAsia="Times New Roman"/>
          <w:b/>
          <w:noProof/>
          <w:sz w:val="24"/>
          <w:szCs w:val="24"/>
          <w:lang w:val="en-US" w:eastAsia="ja-JP"/>
        </w:rPr>
        <w:t xml:space="preserve">SA </w:t>
      </w:r>
      <w:r w:rsidR="00C6477E" w:rsidRPr="00F60B99">
        <w:rPr>
          <w:rFonts w:eastAsia="Times New Roman"/>
          <w:b/>
          <w:noProof/>
          <w:sz w:val="24"/>
          <w:szCs w:val="24"/>
          <w:lang w:val="en-US" w:eastAsia="ja-JP"/>
        </w:rPr>
        <w:t>WG</w:t>
      </w:r>
      <w:r w:rsidR="007C0BBC" w:rsidRPr="00F60B99">
        <w:rPr>
          <w:rFonts w:eastAsia="Times New Roman"/>
          <w:b/>
          <w:noProof/>
          <w:sz w:val="24"/>
          <w:szCs w:val="24"/>
          <w:lang w:val="en-US" w:eastAsia="ja-JP"/>
        </w:rPr>
        <w:t>4</w:t>
      </w:r>
      <w:r w:rsidRPr="004A6C9F">
        <w:rPr>
          <w:rFonts w:eastAsia="Times New Roman"/>
          <w:b/>
          <w:noProof/>
          <w:sz w:val="24"/>
          <w:szCs w:val="24"/>
          <w:lang w:val="en-US" w:eastAsia="ja-JP"/>
        </w:rPr>
        <w:t xml:space="preserve"> Meeting #</w:t>
      </w:r>
      <w:r w:rsidR="00C6477E" w:rsidRPr="00F60B99">
        <w:rPr>
          <w:rFonts w:eastAsia="Times New Roman"/>
          <w:b/>
          <w:noProof/>
          <w:sz w:val="24"/>
          <w:szCs w:val="24"/>
          <w:lang w:val="en-US" w:eastAsia="ja-JP"/>
        </w:rPr>
        <w:t>127</w:t>
      </w:r>
      <w:r w:rsidRPr="004A6C9F">
        <w:rPr>
          <w:rFonts w:eastAsia="Times New Roman"/>
          <w:b/>
          <w:noProof/>
          <w:sz w:val="24"/>
          <w:szCs w:val="24"/>
          <w:lang w:val="en-US" w:eastAsia="ja-JP"/>
        </w:rPr>
        <w:t xml:space="preserve"> </w:t>
      </w:r>
      <w:r w:rsidRPr="004A6C9F">
        <w:rPr>
          <w:rFonts w:eastAsia="Times New Roman"/>
          <w:b/>
          <w:noProof/>
          <w:sz w:val="24"/>
          <w:szCs w:val="24"/>
          <w:lang w:val="en-US" w:eastAsia="ja-JP"/>
        </w:rPr>
        <w:tab/>
      </w:r>
      <w:r w:rsidR="00F60B99" w:rsidRPr="004138B8">
        <w:rPr>
          <w:rFonts w:eastAsia="Times New Roman"/>
          <w:b/>
          <w:noProof/>
          <w:sz w:val="24"/>
          <w:szCs w:val="24"/>
          <w:lang w:val="en-US" w:eastAsia="ja-JP"/>
        </w:rPr>
        <w:t>S4</w:t>
      </w:r>
      <w:r w:rsidRPr="004A6C9F">
        <w:rPr>
          <w:rFonts w:eastAsia="Times New Roman"/>
          <w:b/>
          <w:noProof/>
          <w:sz w:val="24"/>
          <w:szCs w:val="24"/>
          <w:lang w:val="en-US" w:eastAsia="ja-JP"/>
        </w:rPr>
        <w:t>-</w:t>
      </w:r>
      <w:r w:rsidR="00F60B99" w:rsidRPr="004138B8">
        <w:rPr>
          <w:rFonts w:eastAsia="Times New Roman"/>
          <w:b/>
          <w:noProof/>
          <w:sz w:val="24"/>
          <w:szCs w:val="24"/>
          <w:lang w:val="en-US" w:eastAsia="ja-JP"/>
        </w:rPr>
        <w:t>24</w:t>
      </w:r>
      <w:r w:rsidRPr="004A6C9F">
        <w:rPr>
          <w:rFonts w:eastAsia="Times New Roman"/>
          <w:b/>
          <w:noProof/>
          <w:sz w:val="24"/>
          <w:szCs w:val="24"/>
          <w:lang w:val="en-US" w:eastAsia="ja-JP"/>
        </w:rPr>
        <w:t>xxxx</w:t>
      </w:r>
    </w:p>
    <w:p w14:paraId="6684320D" w14:textId="0EAF8E04" w:rsidR="004A6C9F" w:rsidRPr="004A6C9F" w:rsidRDefault="00F12D9C" w:rsidP="004A6C9F">
      <w:pPr>
        <w:pBdr>
          <w:bottom w:val="single" w:sz="4" w:space="1" w:color="auto"/>
        </w:pBdr>
        <w:tabs>
          <w:tab w:val="right" w:pos="9638"/>
        </w:tabs>
        <w:overflowPunct w:val="0"/>
        <w:autoSpaceDE w:val="0"/>
        <w:autoSpaceDN w:val="0"/>
        <w:adjustRightInd w:val="0"/>
        <w:spacing w:after="0" w:line="240" w:lineRule="auto"/>
        <w:textAlignment w:val="baseline"/>
        <w:rPr>
          <w:rFonts w:eastAsia="Batang" w:cs="Arial"/>
          <w:noProof/>
          <w:sz w:val="18"/>
          <w:lang w:eastAsia="zh-CN"/>
        </w:rPr>
      </w:pPr>
      <w:r w:rsidRPr="00F12D9C">
        <w:rPr>
          <w:rFonts w:eastAsia="Times New Roman"/>
          <w:b/>
          <w:noProof/>
          <w:sz w:val="24"/>
          <w:szCs w:val="24"/>
          <w:lang w:eastAsia="ja-JP"/>
        </w:rPr>
        <w:t>Sophia-Antipolis, France, 29 January - 2 February 2024</w:t>
      </w:r>
      <w:r w:rsidR="004A6C9F" w:rsidRPr="004A6C9F">
        <w:rPr>
          <w:rFonts w:eastAsia="Times New Roman"/>
          <w:b/>
          <w:noProof/>
          <w:sz w:val="18"/>
          <w:lang w:eastAsia="en-GB"/>
        </w:rPr>
        <w:tab/>
      </w:r>
    </w:p>
    <w:p w14:paraId="17022E79" w14:textId="08266C57" w:rsidR="004A6C9F" w:rsidRPr="004A6C9F" w:rsidRDefault="004A6C9F" w:rsidP="004A6C9F">
      <w:pPr>
        <w:widowControl/>
        <w:tabs>
          <w:tab w:val="left" w:pos="2127"/>
        </w:tabs>
        <w:overflowPunct w:val="0"/>
        <w:autoSpaceDE w:val="0"/>
        <w:autoSpaceDN w:val="0"/>
        <w:adjustRightInd w:val="0"/>
        <w:spacing w:after="180" w:line="240" w:lineRule="auto"/>
        <w:ind w:left="2127" w:hanging="2127"/>
        <w:jc w:val="both"/>
        <w:textAlignment w:val="baseline"/>
        <w:outlineLvl w:val="0"/>
        <w:rPr>
          <w:rFonts w:eastAsia="Batang"/>
          <w:b/>
          <w:sz w:val="24"/>
          <w:szCs w:val="24"/>
          <w:lang w:val="en-US" w:eastAsia="zh-CN"/>
        </w:rPr>
      </w:pPr>
      <w:r w:rsidRPr="004A6C9F">
        <w:rPr>
          <w:rFonts w:eastAsia="Batang"/>
          <w:b/>
          <w:sz w:val="24"/>
          <w:szCs w:val="24"/>
          <w:lang w:val="en-US" w:eastAsia="zh-CN"/>
        </w:rPr>
        <w:t>Source:</w:t>
      </w:r>
      <w:r w:rsidRPr="004A6C9F">
        <w:rPr>
          <w:rFonts w:eastAsia="Batang"/>
          <w:b/>
          <w:sz w:val="24"/>
          <w:szCs w:val="24"/>
          <w:lang w:val="en-US" w:eastAsia="zh-CN"/>
        </w:rPr>
        <w:tab/>
      </w:r>
      <w:r w:rsidR="00B0514B">
        <w:rPr>
          <w:rFonts w:eastAsia="Batang"/>
          <w:b/>
          <w:sz w:val="24"/>
          <w:szCs w:val="24"/>
          <w:lang w:val="en-US" w:eastAsia="zh-CN"/>
        </w:rPr>
        <w:t>Ericsson</w:t>
      </w:r>
    </w:p>
    <w:p w14:paraId="49BD8956" w14:textId="05BEB9B4" w:rsidR="004A6C9F" w:rsidRPr="004A6C9F" w:rsidRDefault="004A6C9F" w:rsidP="004A6C9F">
      <w:pPr>
        <w:widowControl/>
        <w:tabs>
          <w:tab w:val="left" w:pos="2127"/>
        </w:tabs>
        <w:overflowPunct w:val="0"/>
        <w:autoSpaceDE w:val="0"/>
        <w:autoSpaceDN w:val="0"/>
        <w:adjustRightInd w:val="0"/>
        <w:spacing w:after="180" w:line="240" w:lineRule="auto"/>
        <w:ind w:left="2127" w:hanging="2127"/>
        <w:jc w:val="both"/>
        <w:textAlignment w:val="baseline"/>
        <w:outlineLvl w:val="0"/>
        <w:rPr>
          <w:rFonts w:eastAsia="Batang" w:cs="Arial"/>
          <w:b/>
          <w:sz w:val="24"/>
          <w:szCs w:val="24"/>
          <w:lang w:eastAsia="zh-CN"/>
        </w:rPr>
      </w:pPr>
      <w:r w:rsidRPr="004A6C9F">
        <w:rPr>
          <w:rFonts w:eastAsia="Batang" w:cs="Arial"/>
          <w:b/>
          <w:sz w:val="24"/>
          <w:szCs w:val="24"/>
          <w:lang w:eastAsia="zh-CN"/>
        </w:rPr>
        <w:t>Title:</w:t>
      </w:r>
      <w:r w:rsidRPr="004A6C9F">
        <w:rPr>
          <w:rFonts w:eastAsia="Batang" w:cs="Arial"/>
          <w:b/>
          <w:sz w:val="24"/>
          <w:szCs w:val="24"/>
          <w:lang w:eastAsia="zh-CN"/>
        </w:rPr>
        <w:tab/>
      </w:r>
      <w:r w:rsidR="008E124F" w:rsidRPr="008E124F">
        <w:rPr>
          <w:rFonts w:eastAsia="Batang" w:cs="Arial"/>
          <w:b/>
          <w:sz w:val="24"/>
          <w:szCs w:val="24"/>
          <w:lang w:eastAsia="zh-CN"/>
        </w:rPr>
        <w:t>New SID:</w:t>
      </w:r>
      <w:r w:rsidR="008E124F">
        <w:rPr>
          <w:rFonts w:eastAsia="Batang" w:cs="Arial"/>
          <w:b/>
          <w:sz w:val="24"/>
          <w:szCs w:val="24"/>
          <w:lang w:eastAsia="zh-CN"/>
        </w:rPr>
        <w:t xml:space="preserve"> </w:t>
      </w:r>
      <w:r w:rsidR="003548DA" w:rsidRPr="003548DA">
        <w:rPr>
          <w:rFonts w:eastAsia="Batang" w:cs="Arial"/>
          <w:b/>
          <w:sz w:val="24"/>
          <w:szCs w:val="24"/>
          <w:lang w:eastAsia="zh-CN"/>
        </w:rPr>
        <w:t>Study on enhancements of QoE measurements</w:t>
      </w:r>
      <w:r w:rsidR="003548DA" w:rsidRPr="003548DA">
        <w:rPr>
          <w:rFonts w:eastAsia="Batang" w:cs="Arial"/>
          <w:b/>
          <w:sz w:val="24"/>
          <w:szCs w:val="24"/>
          <w:lang w:eastAsia="zh-CN"/>
        </w:rPr>
        <w:tab/>
      </w:r>
    </w:p>
    <w:p w14:paraId="4EB56516" w14:textId="728BC9E4" w:rsidR="004A6C9F" w:rsidRPr="004A6C9F" w:rsidRDefault="004A6C9F" w:rsidP="004A6C9F">
      <w:pPr>
        <w:widowControl/>
        <w:tabs>
          <w:tab w:val="left" w:pos="2127"/>
        </w:tabs>
        <w:overflowPunct w:val="0"/>
        <w:autoSpaceDE w:val="0"/>
        <w:autoSpaceDN w:val="0"/>
        <w:adjustRightInd w:val="0"/>
        <w:spacing w:after="180" w:line="240" w:lineRule="auto"/>
        <w:ind w:left="2127" w:hanging="2127"/>
        <w:jc w:val="both"/>
        <w:textAlignment w:val="baseline"/>
        <w:outlineLvl w:val="0"/>
        <w:rPr>
          <w:rFonts w:eastAsia="Batang"/>
          <w:b/>
          <w:sz w:val="24"/>
          <w:szCs w:val="24"/>
          <w:lang w:val="en-US" w:eastAsia="zh-CN"/>
        </w:rPr>
      </w:pPr>
      <w:r w:rsidRPr="004A6C9F">
        <w:rPr>
          <w:rFonts w:eastAsia="Batang"/>
          <w:b/>
          <w:sz w:val="24"/>
          <w:szCs w:val="24"/>
          <w:lang w:val="en-US" w:eastAsia="zh-CN"/>
        </w:rPr>
        <w:t>Document for:</w:t>
      </w:r>
      <w:r w:rsidRPr="004A6C9F">
        <w:rPr>
          <w:rFonts w:eastAsia="Batang"/>
          <w:b/>
          <w:sz w:val="24"/>
          <w:szCs w:val="24"/>
          <w:lang w:val="en-US" w:eastAsia="zh-CN"/>
        </w:rPr>
        <w:tab/>
        <w:t>Approval</w:t>
      </w:r>
    </w:p>
    <w:p w14:paraId="1FF3E718" w14:textId="77777777" w:rsidR="004A6C9F" w:rsidRPr="004A6C9F" w:rsidRDefault="004A6C9F" w:rsidP="004A6C9F">
      <w:pPr>
        <w:widowControl/>
        <w:tabs>
          <w:tab w:val="left" w:pos="2127"/>
        </w:tabs>
        <w:overflowPunct w:val="0"/>
        <w:autoSpaceDE w:val="0"/>
        <w:autoSpaceDN w:val="0"/>
        <w:adjustRightInd w:val="0"/>
        <w:spacing w:after="180" w:line="240" w:lineRule="auto"/>
        <w:ind w:left="2127" w:hanging="2127"/>
        <w:jc w:val="both"/>
        <w:textAlignment w:val="baseline"/>
        <w:outlineLvl w:val="0"/>
        <w:rPr>
          <w:rFonts w:eastAsia="Batang"/>
          <w:b/>
          <w:sz w:val="24"/>
          <w:szCs w:val="24"/>
          <w:lang w:val="en-US" w:eastAsia="zh-CN"/>
        </w:rPr>
      </w:pPr>
      <w:r w:rsidRPr="004A6C9F">
        <w:rPr>
          <w:rFonts w:eastAsia="Batang"/>
          <w:b/>
          <w:sz w:val="24"/>
          <w:szCs w:val="24"/>
          <w:lang w:val="en-US" w:eastAsia="zh-CN"/>
        </w:rPr>
        <w:t>Agenda Item:</w:t>
      </w:r>
      <w:r w:rsidRPr="004A6C9F">
        <w:rPr>
          <w:rFonts w:eastAsia="Batang"/>
          <w:b/>
          <w:sz w:val="24"/>
          <w:szCs w:val="24"/>
          <w:lang w:val="en-US" w:eastAsia="zh-CN"/>
        </w:rPr>
        <w:tab/>
      </w:r>
      <w:r w:rsidRPr="004A6C9F">
        <w:rPr>
          <w:rFonts w:eastAsia="Batang"/>
          <w:b/>
          <w:sz w:val="24"/>
          <w:szCs w:val="24"/>
          <w:highlight w:val="yellow"/>
          <w:lang w:val="en-US" w:eastAsia="zh-CN"/>
        </w:rPr>
        <w:t>xxx</w:t>
      </w:r>
    </w:p>
    <w:p w14:paraId="6AF53EFC"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Batang" w:hAnsi="Times New Roman"/>
          <w:sz w:val="20"/>
          <w:lang w:val="en-US" w:eastAsia="zh-CN"/>
        </w:rPr>
      </w:pPr>
    </w:p>
    <w:p w14:paraId="5D7E3D62" w14:textId="77777777"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2835" w:hanging="2835"/>
        <w:jc w:val="center"/>
        <w:textAlignment w:val="baseline"/>
        <w:outlineLvl w:val="7"/>
        <w:rPr>
          <w:rFonts w:eastAsia="Times New Roman"/>
          <w:sz w:val="36"/>
          <w:lang w:eastAsia="en-GB"/>
        </w:rPr>
      </w:pPr>
      <w:r w:rsidRPr="004A6C9F">
        <w:rPr>
          <w:rFonts w:eastAsia="Times New Roman"/>
          <w:sz w:val="36"/>
          <w:lang w:eastAsia="ja-JP"/>
        </w:rPr>
        <w:t>3GPP™ Work Item Description</w:t>
      </w:r>
    </w:p>
    <w:p w14:paraId="4F05D1E9" w14:textId="77777777" w:rsidR="004A6C9F" w:rsidRPr="004A6C9F" w:rsidRDefault="004A6C9F" w:rsidP="004A6C9F">
      <w:pPr>
        <w:widowControl/>
        <w:overflowPunct w:val="0"/>
        <w:autoSpaceDE w:val="0"/>
        <w:autoSpaceDN w:val="0"/>
        <w:adjustRightInd w:val="0"/>
        <w:spacing w:after="180" w:line="240" w:lineRule="auto"/>
        <w:jc w:val="center"/>
        <w:textAlignment w:val="baseline"/>
        <w:rPr>
          <w:rFonts w:ascii="Times New Roman" w:eastAsia="Times New Roman" w:hAnsi="Times New Roman" w:cs="Arial"/>
          <w:noProof/>
          <w:sz w:val="20"/>
          <w:lang w:eastAsia="en-GB"/>
        </w:rPr>
      </w:pPr>
      <w:r w:rsidRPr="004A6C9F">
        <w:rPr>
          <w:rFonts w:ascii="Times New Roman" w:eastAsia="Times New Roman" w:hAnsi="Times New Roman" w:cs="Arial"/>
          <w:noProof/>
          <w:sz w:val="20"/>
          <w:lang w:eastAsia="en-GB"/>
        </w:rPr>
        <w:t xml:space="preserve">Information on Work Items can be found at </w:t>
      </w:r>
      <w:hyperlink r:id="rId11" w:history="1">
        <w:r w:rsidRPr="004A6C9F">
          <w:rPr>
            <w:rFonts w:ascii="Times New Roman" w:eastAsia="Times New Roman" w:hAnsi="Times New Roman" w:cs="Arial"/>
            <w:noProof/>
            <w:sz w:val="20"/>
            <w:lang w:eastAsia="en-GB"/>
          </w:rPr>
          <w:t>http://www.3gpp.org/Work-Items</w:t>
        </w:r>
      </w:hyperlink>
      <w:r w:rsidRPr="004A6C9F">
        <w:rPr>
          <w:rFonts w:ascii="Times New Roman" w:eastAsia="Times New Roman" w:hAnsi="Times New Roman" w:cs="Arial"/>
          <w:noProof/>
          <w:sz w:val="20"/>
          <w:lang w:eastAsia="en-GB"/>
        </w:rPr>
        <w:t xml:space="preserve"> </w:t>
      </w:r>
      <w:r w:rsidRPr="004A6C9F">
        <w:rPr>
          <w:rFonts w:ascii="Times New Roman" w:eastAsia="Times New Roman" w:hAnsi="Times New Roman" w:cs="Arial"/>
          <w:noProof/>
          <w:sz w:val="20"/>
          <w:lang w:eastAsia="en-GB"/>
        </w:rPr>
        <w:br/>
      </w:r>
      <w:r w:rsidRPr="004A6C9F">
        <w:rPr>
          <w:rFonts w:ascii="Times New Roman" w:eastAsia="Times New Roman" w:hAnsi="Times New Roman"/>
          <w:sz w:val="20"/>
          <w:lang w:eastAsia="en-GB"/>
        </w:rPr>
        <w:t xml:space="preserve">See also the </w:t>
      </w:r>
      <w:hyperlink r:id="rId12" w:history="1">
        <w:r w:rsidRPr="004A6C9F">
          <w:rPr>
            <w:rFonts w:ascii="Times New Roman" w:eastAsia="Times New Roman" w:hAnsi="Times New Roman"/>
            <w:sz w:val="20"/>
            <w:lang w:eastAsia="en-GB"/>
          </w:rPr>
          <w:t>3GPP Working Procedures</w:t>
        </w:r>
      </w:hyperlink>
      <w:r w:rsidRPr="004A6C9F">
        <w:rPr>
          <w:rFonts w:ascii="Times New Roman" w:eastAsia="Times New Roman" w:hAnsi="Times New Roman"/>
          <w:sz w:val="20"/>
          <w:lang w:eastAsia="en-GB"/>
        </w:rPr>
        <w:t xml:space="preserve">, article 39 and the TSG Working Methods in </w:t>
      </w:r>
      <w:hyperlink r:id="rId13" w:history="1">
        <w:r w:rsidRPr="004A6C9F">
          <w:rPr>
            <w:rFonts w:ascii="Times New Roman" w:eastAsia="Times New Roman" w:hAnsi="Times New Roman"/>
            <w:sz w:val="20"/>
            <w:lang w:eastAsia="en-GB"/>
          </w:rPr>
          <w:t>3GPP TR 21.900</w:t>
        </w:r>
      </w:hyperlink>
    </w:p>
    <w:p w14:paraId="2D52B468" w14:textId="6192CA2D"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2835" w:hanging="2835"/>
        <w:textAlignment w:val="baseline"/>
        <w:outlineLvl w:val="7"/>
        <w:rPr>
          <w:rFonts w:eastAsia="Times New Roman"/>
          <w:sz w:val="36"/>
          <w:lang w:eastAsia="ja-JP"/>
        </w:rPr>
      </w:pPr>
      <w:r w:rsidRPr="004A6C9F">
        <w:rPr>
          <w:rFonts w:eastAsia="Times New Roman"/>
          <w:sz w:val="36"/>
          <w:lang w:eastAsia="ja-JP"/>
        </w:rPr>
        <w:t>Title:</w:t>
      </w:r>
      <w:r>
        <w:rPr>
          <w:rFonts w:eastAsia="Times New Roman"/>
          <w:sz w:val="36"/>
          <w:lang w:eastAsia="ja-JP"/>
        </w:rPr>
        <w:t xml:space="preserve"> </w:t>
      </w:r>
      <w:r w:rsidR="00BC4D86">
        <w:rPr>
          <w:rFonts w:eastAsia="Times New Roman"/>
          <w:sz w:val="36"/>
          <w:lang w:eastAsia="ja-JP"/>
        </w:rPr>
        <w:t xml:space="preserve">Study on </w:t>
      </w:r>
      <w:r>
        <w:rPr>
          <w:rFonts w:eastAsia="Times New Roman"/>
          <w:sz w:val="36"/>
          <w:lang w:eastAsia="ja-JP"/>
        </w:rPr>
        <w:t>Rel-19 on enhancements of QoE measurements</w:t>
      </w:r>
      <w:r w:rsidRPr="004A6C9F">
        <w:rPr>
          <w:rFonts w:eastAsia="Times New Roman"/>
          <w:sz w:val="36"/>
          <w:lang w:eastAsia="ja-JP"/>
        </w:rPr>
        <w:tab/>
      </w:r>
    </w:p>
    <w:p w14:paraId="1D0894F9" w14:textId="5C21D660"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2835" w:hanging="2835"/>
        <w:textAlignment w:val="baseline"/>
        <w:outlineLvl w:val="7"/>
        <w:rPr>
          <w:rFonts w:eastAsia="Times New Roman"/>
          <w:sz w:val="36"/>
          <w:lang w:eastAsia="ja-JP"/>
        </w:rPr>
      </w:pPr>
      <w:r w:rsidRPr="004A6C9F">
        <w:rPr>
          <w:rFonts w:eastAsia="Times New Roman"/>
          <w:sz w:val="36"/>
          <w:lang w:eastAsia="ja-JP"/>
        </w:rPr>
        <w:t>Acronym:</w:t>
      </w:r>
      <w:r w:rsidR="00E773C8">
        <w:rPr>
          <w:rFonts w:eastAsia="Times New Roman"/>
          <w:sz w:val="36"/>
          <w:lang w:eastAsia="ja-JP"/>
        </w:rPr>
        <w:t xml:space="preserve"> </w:t>
      </w:r>
      <w:proofErr w:type="spellStart"/>
      <w:r w:rsidR="00E773C8" w:rsidRPr="00E773C8">
        <w:rPr>
          <w:rFonts w:eastAsia="Times New Roman"/>
          <w:sz w:val="36"/>
          <w:highlight w:val="yellow"/>
          <w:lang w:eastAsia="ja-JP"/>
        </w:rPr>
        <w:t>FS_xxx</w:t>
      </w:r>
      <w:proofErr w:type="spellEnd"/>
      <w:r w:rsidRPr="004A6C9F">
        <w:rPr>
          <w:rFonts w:eastAsia="Times New Roman"/>
          <w:sz w:val="36"/>
          <w:lang w:eastAsia="ja-JP"/>
        </w:rPr>
        <w:tab/>
      </w:r>
    </w:p>
    <w:p w14:paraId="7640E852" w14:textId="77777777"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2835" w:hanging="2835"/>
        <w:textAlignment w:val="baseline"/>
        <w:outlineLvl w:val="7"/>
        <w:rPr>
          <w:rFonts w:eastAsia="Times New Roman"/>
          <w:sz w:val="36"/>
          <w:lang w:eastAsia="ja-JP"/>
        </w:rPr>
      </w:pPr>
      <w:r w:rsidRPr="004A6C9F">
        <w:rPr>
          <w:rFonts w:eastAsia="Times New Roman"/>
          <w:sz w:val="36"/>
          <w:lang w:eastAsia="ja-JP"/>
        </w:rPr>
        <w:t>Unique identifier:</w:t>
      </w:r>
      <w:r w:rsidRPr="004A6C9F">
        <w:rPr>
          <w:rFonts w:eastAsia="Times New Roman"/>
          <w:sz w:val="36"/>
          <w:lang w:eastAsia="ja-JP"/>
        </w:rPr>
        <w:tab/>
      </w:r>
    </w:p>
    <w:p w14:paraId="0EB62333" w14:textId="13450710"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2835" w:hanging="2835"/>
        <w:textAlignment w:val="baseline"/>
        <w:outlineLvl w:val="7"/>
        <w:rPr>
          <w:rFonts w:eastAsia="Times New Roman"/>
          <w:sz w:val="36"/>
          <w:lang w:eastAsia="ja-JP"/>
        </w:rPr>
      </w:pPr>
      <w:r w:rsidRPr="004A6C9F">
        <w:rPr>
          <w:rFonts w:eastAsia="Times New Roman"/>
          <w:sz w:val="36"/>
          <w:lang w:eastAsia="ja-JP"/>
        </w:rPr>
        <w:t>Potential target Release:</w:t>
      </w:r>
      <w:r w:rsidRPr="004A6C9F">
        <w:rPr>
          <w:rFonts w:eastAsia="Times New Roman"/>
          <w:sz w:val="36"/>
          <w:lang w:eastAsia="ja-JP"/>
        </w:rPr>
        <w:tab/>
        <w:t>Rel-</w:t>
      </w:r>
      <w:r>
        <w:rPr>
          <w:rFonts w:eastAsia="Times New Roman"/>
          <w:sz w:val="36"/>
          <w:lang w:eastAsia="ja-JP"/>
        </w:rPr>
        <w:t>19</w:t>
      </w:r>
    </w:p>
    <w:p w14:paraId="17EF0FD3" w14:textId="77777777"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b/>
          <w:sz w:val="36"/>
          <w:lang w:eastAsia="ja-JP"/>
        </w:rPr>
      </w:pPr>
      <w:r w:rsidRPr="004A6C9F">
        <w:rPr>
          <w:rFonts w:eastAsia="Times New Roman"/>
          <w:sz w:val="36"/>
          <w:lang w:eastAsia="ja-JP"/>
        </w:rPr>
        <w:t>1</w:t>
      </w:r>
      <w:r w:rsidRPr="004A6C9F">
        <w:rPr>
          <w:rFonts w:eastAsia="Times New Roman"/>
          <w:sz w:val="36"/>
          <w:lang w:eastAsia="ja-JP"/>
        </w:rPr>
        <w:tab/>
        <w:t>Impacts</w:t>
      </w:r>
    </w:p>
    <w:p w14:paraId="493EC3C7"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i/>
          <w:color w:val="000000"/>
          <w:sz w:val="20"/>
          <w:lang w:eastAsia="ja-JP"/>
        </w:rPr>
      </w:pPr>
      <w:r w:rsidRPr="004A6C9F">
        <w:rPr>
          <w:rFonts w:ascii="Times New Roman" w:eastAsia="Times New Roman" w:hAnsi="Times New Roman"/>
          <w:i/>
          <w:color w:val="000000"/>
          <w:sz w:val="20"/>
          <w:lang w:eastAsia="ja-JP"/>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A6C9F" w:rsidRPr="004A6C9F" w14:paraId="4D51767D" w14:textId="77777777" w:rsidTr="009E6714">
        <w:trPr>
          <w:cantSplit/>
          <w:jc w:val="center"/>
        </w:trPr>
        <w:tc>
          <w:tcPr>
            <w:tcW w:w="1515" w:type="dxa"/>
            <w:tcBorders>
              <w:bottom w:val="single" w:sz="12" w:space="0" w:color="auto"/>
              <w:right w:val="single" w:sz="12" w:space="0" w:color="auto"/>
            </w:tcBorders>
            <w:shd w:val="clear" w:color="auto" w:fill="E0E0E0"/>
          </w:tcPr>
          <w:p w14:paraId="07E996FE"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Affects:</w:t>
            </w:r>
          </w:p>
        </w:tc>
        <w:tc>
          <w:tcPr>
            <w:tcW w:w="1275" w:type="dxa"/>
            <w:tcBorders>
              <w:left w:val="nil"/>
              <w:bottom w:val="single" w:sz="12" w:space="0" w:color="auto"/>
            </w:tcBorders>
            <w:shd w:val="clear" w:color="auto" w:fill="E0E0E0"/>
          </w:tcPr>
          <w:p w14:paraId="27523EC1"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UICC apps</w:t>
            </w:r>
          </w:p>
        </w:tc>
        <w:tc>
          <w:tcPr>
            <w:tcW w:w="1037" w:type="dxa"/>
            <w:tcBorders>
              <w:bottom w:val="single" w:sz="12" w:space="0" w:color="auto"/>
            </w:tcBorders>
            <w:shd w:val="clear" w:color="auto" w:fill="E0E0E0"/>
          </w:tcPr>
          <w:p w14:paraId="193E3999"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ME</w:t>
            </w:r>
          </w:p>
        </w:tc>
        <w:tc>
          <w:tcPr>
            <w:tcW w:w="850" w:type="dxa"/>
            <w:tcBorders>
              <w:bottom w:val="single" w:sz="12" w:space="0" w:color="auto"/>
            </w:tcBorders>
            <w:shd w:val="clear" w:color="auto" w:fill="E0E0E0"/>
          </w:tcPr>
          <w:p w14:paraId="03346100"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AN</w:t>
            </w:r>
          </w:p>
        </w:tc>
        <w:tc>
          <w:tcPr>
            <w:tcW w:w="851" w:type="dxa"/>
            <w:tcBorders>
              <w:bottom w:val="single" w:sz="12" w:space="0" w:color="auto"/>
            </w:tcBorders>
            <w:shd w:val="clear" w:color="auto" w:fill="E0E0E0"/>
          </w:tcPr>
          <w:p w14:paraId="0B79FC3E"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CN</w:t>
            </w:r>
          </w:p>
        </w:tc>
        <w:tc>
          <w:tcPr>
            <w:tcW w:w="1752" w:type="dxa"/>
            <w:tcBorders>
              <w:bottom w:val="single" w:sz="12" w:space="0" w:color="auto"/>
            </w:tcBorders>
            <w:shd w:val="clear" w:color="auto" w:fill="E0E0E0"/>
          </w:tcPr>
          <w:p w14:paraId="61CE95B0"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Others (specify)</w:t>
            </w:r>
          </w:p>
        </w:tc>
      </w:tr>
      <w:tr w:rsidR="004A6C9F" w:rsidRPr="004A6C9F" w14:paraId="243E389B" w14:textId="77777777" w:rsidTr="009E6714">
        <w:trPr>
          <w:cantSplit/>
          <w:jc w:val="center"/>
        </w:trPr>
        <w:tc>
          <w:tcPr>
            <w:tcW w:w="1515" w:type="dxa"/>
            <w:tcBorders>
              <w:top w:val="nil"/>
              <w:right w:val="single" w:sz="12" w:space="0" w:color="auto"/>
            </w:tcBorders>
          </w:tcPr>
          <w:p w14:paraId="493B8A1A"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Yes</w:t>
            </w:r>
          </w:p>
        </w:tc>
        <w:tc>
          <w:tcPr>
            <w:tcW w:w="1275" w:type="dxa"/>
            <w:tcBorders>
              <w:top w:val="nil"/>
              <w:left w:val="nil"/>
            </w:tcBorders>
          </w:tcPr>
          <w:p w14:paraId="0C2DE87B"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1037" w:type="dxa"/>
            <w:tcBorders>
              <w:top w:val="nil"/>
            </w:tcBorders>
          </w:tcPr>
          <w:p w14:paraId="583C72C6"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850" w:type="dxa"/>
            <w:tcBorders>
              <w:top w:val="nil"/>
            </w:tcBorders>
          </w:tcPr>
          <w:p w14:paraId="220C09B2"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851" w:type="dxa"/>
            <w:tcBorders>
              <w:top w:val="nil"/>
            </w:tcBorders>
          </w:tcPr>
          <w:p w14:paraId="42DCBD7E"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1752" w:type="dxa"/>
            <w:tcBorders>
              <w:top w:val="nil"/>
            </w:tcBorders>
          </w:tcPr>
          <w:p w14:paraId="295E5DB9"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r>
      <w:tr w:rsidR="004A6C9F" w:rsidRPr="004A6C9F" w14:paraId="48031C03" w14:textId="77777777" w:rsidTr="009E6714">
        <w:trPr>
          <w:cantSplit/>
          <w:jc w:val="center"/>
        </w:trPr>
        <w:tc>
          <w:tcPr>
            <w:tcW w:w="1515" w:type="dxa"/>
            <w:tcBorders>
              <w:right w:val="single" w:sz="12" w:space="0" w:color="auto"/>
            </w:tcBorders>
          </w:tcPr>
          <w:p w14:paraId="020E6735"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No</w:t>
            </w:r>
          </w:p>
        </w:tc>
        <w:tc>
          <w:tcPr>
            <w:tcW w:w="1275" w:type="dxa"/>
            <w:tcBorders>
              <w:left w:val="nil"/>
            </w:tcBorders>
          </w:tcPr>
          <w:p w14:paraId="7D9A0802"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1037" w:type="dxa"/>
          </w:tcPr>
          <w:p w14:paraId="193237EE"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850" w:type="dxa"/>
          </w:tcPr>
          <w:p w14:paraId="369871F7"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851" w:type="dxa"/>
          </w:tcPr>
          <w:p w14:paraId="1158D5AB"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1752" w:type="dxa"/>
          </w:tcPr>
          <w:p w14:paraId="1809B8CC"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r>
      <w:tr w:rsidR="004A6C9F" w:rsidRPr="004A6C9F" w14:paraId="6109B553" w14:textId="77777777" w:rsidTr="009E6714">
        <w:trPr>
          <w:cantSplit/>
          <w:jc w:val="center"/>
        </w:trPr>
        <w:tc>
          <w:tcPr>
            <w:tcW w:w="1515" w:type="dxa"/>
            <w:tcBorders>
              <w:right w:val="single" w:sz="12" w:space="0" w:color="auto"/>
            </w:tcBorders>
          </w:tcPr>
          <w:p w14:paraId="3A5677E1"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Don't know</w:t>
            </w:r>
          </w:p>
        </w:tc>
        <w:tc>
          <w:tcPr>
            <w:tcW w:w="1275" w:type="dxa"/>
            <w:tcBorders>
              <w:left w:val="nil"/>
            </w:tcBorders>
          </w:tcPr>
          <w:p w14:paraId="2241D5F2"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1037" w:type="dxa"/>
          </w:tcPr>
          <w:p w14:paraId="52B96B45"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850" w:type="dxa"/>
          </w:tcPr>
          <w:p w14:paraId="2E552569"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851" w:type="dxa"/>
          </w:tcPr>
          <w:p w14:paraId="138903D7"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1752" w:type="dxa"/>
          </w:tcPr>
          <w:p w14:paraId="0A6508A7"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r>
    </w:tbl>
    <w:p w14:paraId="4C7E1601"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p w14:paraId="1C1F10F0" w14:textId="77777777"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b/>
          <w:sz w:val="36"/>
          <w:lang w:eastAsia="ja-JP"/>
        </w:rPr>
      </w:pPr>
      <w:r w:rsidRPr="004A6C9F">
        <w:rPr>
          <w:rFonts w:eastAsia="Times New Roman"/>
          <w:sz w:val="36"/>
          <w:lang w:eastAsia="ja-JP"/>
        </w:rPr>
        <w:t>2</w:t>
      </w:r>
      <w:r w:rsidRPr="004A6C9F">
        <w:rPr>
          <w:rFonts w:eastAsia="Times New Roman"/>
          <w:sz w:val="36"/>
          <w:lang w:eastAsia="ja-JP"/>
        </w:rPr>
        <w:tab/>
        <w:t>Classification of the Work Item and linked work items</w:t>
      </w:r>
    </w:p>
    <w:p w14:paraId="6ED9823A" w14:textId="77777777" w:rsidR="004A6C9F" w:rsidRPr="004A6C9F" w:rsidRDefault="004A6C9F" w:rsidP="004A6C9F">
      <w:pPr>
        <w:keepNext/>
        <w:keepLines/>
        <w:widowControl/>
        <w:overflowPunct w:val="0"/>
        <w:autoSpaceDE w:val="0"/>
        <w:autoSpaceDN w:val="0"/>
        <w:adjustRightInd w:val="0"/>
        <w:spacing w:before="180" w:after="180" w:line="240" w:lineRule="auto"/>
        <w:ind w:left="1134" w:hanging="1134"/>
        <w:textAlignment w:val="baseline"/>
        <w:outlineLvl w:val="1"/>
        <w:rPr>
          <w:rFonts w:eastAsia="Times New Roman"/>
          <w:b/>
          <w:sz w:val="32"/>
          <w:lang w:eastAsia="ja-JP"/>
        </w:rPr>
      </w:pPr>
      <w:r w:rsidRPr="004A6C9F">
        <w:rPr>
          <w:rFonts w:eastAsia="Times New Roman"/>
          <w:sz w:val="32"/>
          <w:lang w:eastAsia="ja-JP"/>
        </w:rPr>
        <w:t>2.1</w:t>
      </w:r>
      <w:r w:rsidRPr="004A6C9F">
        <w:rPr>
          <w:rFonts w:eastAsia="Times New Roman"/>
          <w:sz w:val="32"/>
          <w:lang w:eastAsia="ja-JP"/>
        </w:rPr>
        <w:tab/>
        <w:t>Primary classification</w:t>
      </w:r>
    </w:p>
    <w:p w14:paraId="2965F05F" w14:textId="77777777" w:rsidR="004A6C9F" w:rsidRPr="004A6C9F" w:rsidRDefault="004A6C9F" w:rsidP="004A6C9F">
      <w:pPr>
        <w:keepNext/>
        <w:keepLines/>
        <w:widowControl/>
        <w:overflowPunct w:val="0"/>
        <w:autoSpaceDE w:val="0"/>
        <w:autoSpaceDN w:val="0"/>
        <w:adjustRightInd w:val="0"/>
        <w:spacing w:before="120" w:after="180" w:line="240" w:lineRule="auto"/>
        <w:ind w:left="1134" w:hanging="1134"/>
        <w:textAlignment w:val="baseline"/>
        <w:outlineLvl w:val="2"/>
        <w:rPr>
          <w:rFonts w:eastAsia="Times New Roman"/>
          <w:sz w:val="28"/>
          <w:lang w:eastAsia="en-GB"/>
        </w:rPr>
      </w:pPr>
      <w:r w:rsidRPr="004A6C9F">
        <w:rPr>
          <w:rFonts w:eastAsia="Times New Roman"/>
          <w:sz w:val="28"/>
          <w:lang w:eastAsia="en-GB"/>
        </w:rPr>
        <w:t>This work item is a …</w:t>
      </w:r>
    </w:p>
    <w:p w14:paraId="46C32562" w14:textId="6BC01EE6"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i/>
          <w:color w:val="000000"/>
          <w:sz w:val="20"/>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A6C9F" w:rsidRPr="004A6C9F" w14:paraId="4FF81224" w14:textId="77777777" w:rsidTr="009E6714">
        <w:trPr>
          <w:cantSplit/>
          <w:jc w:val="center"/>
        </w:trPr>
        <w:tc>
          <w:tcPr>
            <w:tcW w:w="452" w:type="dxa"/>
          </w:tcPr>
          <w:p w14:paraId="477DF545" w14:textId="4BF4E276" w:rsidR="004A6C9F" w:rsidRPr="004A6C9F" w:rsidRDefault="00BF2A8B"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lastRenderedPageBreak/>
              <w:t>X</w:t>
            </w:r>
          </w:p>
        </w:tc>
        <w:tc>
          <w:tcPr>
            <w:tcW w:w="2917" w:type="dxa"/>
            <w:shd w:val="clear" w:color="auto" w:fill="E0E0E0"/>
          </w:tcPr>
          <w:p w14:paraId="46373BA5" w14:textId="77777777" w:rsidR="004A6C9F" w:rsidRPr="004A6C9F" w:rsidRDefault="004A6C9F" w:rsidP="004A6C9F">
            <w:pPr>
              <w:keepNext/>
              <w:keepLines/>
              <w:widowControl/>
              <w:overflowPunct w:val="0"/>
              <w:autoSpaceDE w:val="0"/>
              <w:autoSpaceDN w:val="0"/>
              <w:adjustRightInd w:val="0"/>
              <w:spacing w:after="0" w:line="240" w:lineRule="auto"/>
              <w:ind w:right="-99"/>
              <w:textAlignment w:val="baseline"/>
              <w:rPr>
                <w:rFonts w:eastAsia="Times New Roman"/>
                <w:bCs/>
                <w:color w:val="0000FF"/>
                <w:sz w:val="18"/>
                <w:lang w:eastAsia="en-GB"/>
              </w:rPr>
            </w:pPr>
            <w:r w:rsidRPr="004A6C9F">
              <w:rPr>
                <w:rFonts w:eastAsia="Times New Roman"/>
                <w:bCs/>
                <w:color w:val="0000FF"/>
                <w:sz w:val="20"/>
                <w:lang w:eastAsia="en-GB"/>
              </w:rPr>
              <w:t xml:space="preserve">Study </w:t>
            </w:r>
          </w:p>
        </w:tc>
      </w:tr>
      <w:tr w:rsidR="004A6C9F" w:rsidRPr="004A6C9F" w14:paraId="7725C338" w14:textId="77777777" w:rsidTr="009E6714">
        <w:trPr>
          <w:cantSplit/>
          <w:jc w:val="center"/>
        </w:trPr>
        <w:tc>
          <w:tcPr>
            <w:tcW w:w="452" w:type="dxa"/>
          </w:tcPr>
          <w:p w14:paraId="7ADCC9D0"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2917" w:type="dxa"/>
            <w:shd w:val="clear" w:color="auto" w:fill="E0E0E0"/>
          </w:tcPr>
          <w:p w14:paraId="03372F7F" w14:textId="77777777" w:rsidR="004A6C9F" w:rsidRPr="004A6C9F" w:rsidRDefault="004A6C9F" w:rsidP="004A6C9F">
            <w:pPr>
              <w:keepNext/>
              <w:keepLines/>
              <w:widowControl/>
              <w:overflowPunct w:val="0"/>
              <w:autoSpaceDE w:val="0"/>
              <w:autoSpaceDN w:val="0"/>
              <w:adjustRightInd w:val="0"/>
              <w:spacing w:after="0" w:line="240" w:lineRule="auto"/>
              <w:ind w:right="-99"/>
              <w:textAlignment w:val="baseline"/>
              <w:rPr>
                <w:rFonts w:eastAsia="Times New Roman"/>
                <w:bCs/>
                <w:sz w:val="18"/>
                <w:lang w:eastAsia="en-GB"/>
              </w:rPr>
            </w:pPr>
            <w:r w:rsidRPr="004A6C9F">
              <w:rPr>
                <w:rFonts w:eastAsia="Times New Roman"/>
                <w:bCs/>
                <w:sz w:val="20"/>
                <w:lang w:eastAsia="en-GB"/>
              </w:rPr>
              <w:t>Normative – Stage 1</w:t>
            </w:r>
          </w:p>
        </w:tc>
      </w:tr>
      <w:tr w:rsidR="004A6C9F" w:rsidRPr="004A6C9F" w14:paraId="68E1A616" w14:textId="77777777" w:rsidTr="009E6714">
        <w:trPr>
          <w:cantSplit/>
          <w:jc w:val="center"/>
        </w:trPr>
        <w:tc>
          <w:tcPr>
            <w:tcW w:w="452" w:type="dxa"/>
          </w:tcPr>
          <w:p w14:paraId="7EBF425D"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2917" w:type="dxa"/>
            <w:shd w:val="clear" w:color="auto" w:fill="E0E0E0"/>
          </w:tcPr>
          <w:p w14:paraId="0A61E6D8" w14:textId="77777777" w:rsidR="004A6C9F" w:rsidRPr="004A6C9F" w:rsidRDefault="004A6C9F" w:rsidP="004A6C9F">
            <w:pPr>
              <w:keepNext/>
              <w:keepLines/>
              <w:widowControl/>
              <w:overflowPunct w:val="0"/>
              <w:autoSpaceDE w:val="0"/>
              <w:autoSpaceDN w:val="0"/>
              <w:adjustRightInd w:val="0"/>
              <w:spacing w:after="0" w:line="240" w:lineRule="auto"/>
              <w:ind w:right="-99"/>
              <w:textAlignment w:val="baseline"/>
              <w:rPr>
                <w:rFonts w:eastAsia="Times New Roman"/>
                <w:bCs/>
                <w:sz w:val="18"/>
                <w:lang w:eastAsia="en-GB"/>
              </w:rPr>
            </w:pPr>
            <w:r w:rsidRPr="004A6C9F">
              <w:rPr>
                <w:rFonts w:eastAsia="Times New Roman"/>
                <w:bCs/>
                <w:sz w:val="20"/>
                <w:lang w:eastAsia="en-GB"/>
              </w:rPr>
              <w:t>Normative – Stage 2</w:t>
            </w:r>
          </w:p>
        </w:tc>
      </w:tr>
      <w:tr w:rsidR="004A6C9F" w:rsidRPr="004A6C9F" w14:paraId="62721BF4" w14:textId="77777777" w:rsidTr="009E6714">
        <w:trPr>
          <w:cantSplit/>
          <w:jc w:val="center"/>
        </w:trPr>
        <w:tc>
          <w:tcPr>
            <w:tcW w:w="452" w:type="dxa"/>
          </w:tcPr>
          <w:p w14:paraId="33AD8DFB"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2917" w:type="dxa"/>
            <w:shd w:val="clear" w:color="auto" w:fill="E0E0E0"/>
          </w:tcPr>
          <w:p w14:paraId="242CB6EB" w14:textId="77777777" w:rsidR="004A6C9F" w:rsidRPr="004A6C9F" w:rsidRDefault="004A6C9F" w:rsidP="004A6C9F">
            <w:pPr>
              <w:keepNext/>
              <w:keepLines/>
              <w:widowControl/>
              <w:overflowPunct w:val="0"/>
              <w:autoSpaceDE w:val="0"/>
              <w:autoSpaceDN w:val="0"/>
              <w:adjustRightInd w:val="0"/>
              <w:spacing w:after="0" w:line="240" w:lineRule="auto"/>
              <w:ind w:right="-99"/>
              <w:textAlignment w:val="baseline"/>
              <w:rPr>
                <w:rFonts w:eastAsia="Times New Roman"/>
                <w:bCs/>
                <w:sz w:val="18"/>
                <w:lang w:eastAsia="en-GB"/>
              </w:rPr>
            </w:pPr>
            <w:r w:rsidRPr="004A6C9F">
              <w:rPr>
                <w:rFonts w:eastAsia="Times New Roman"/>
                <w:bCs/>
                <w:sz w:val="20"/>
                <w:lang w:eastAsia="en-GB"/>
              </w:rPr>
              <w:t>Normative – Stage 3</w:t>
            </w:r>
          </w:p>
        </w:tc>
      </w:tr>
      <w:tr w:rsidR="004A6C9F" w:rsidRPr="004A6C9F" w14:paraId="192FD38C" w14:textId="77777777" w:rsidTr="009E6714">
        <w:trPr>
          <w:cantSplit/>
          <w:jc w:val="center"/>
        </w:trPr>
        <w:tc>
          <w:tcPr>
            <w:tcW w:w="452" w:type="dxa"/>
          </w:tcPr>
          <w:p w14:paraId="4EA73D86"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sz w:val="18"/>
                <w:lang w:eastAsia="en-GB"/>
              </w:rPr>
            </w:pPr>
          </w:p>
        </w:tc>
        <w:tc>
          <w:tcPr>
            <w:tcW w:w="2917" w:type="dxa"/>
            <w:shd w:val="clear" w:color="auto" w:fill="E0E0E0"/>
          </w:tcPr>
          <w:p w14:paraId="00F02E60" w14:textId="77777777" w:rsidR="004A6C9F" w:rsidRPr="004A6C9F" w:rsidRDefault="004A6C9F" w:rsidP="004A6C9F">
            <w:pPr>
              <w:keepNext/>
              <w:keepLines/>
              <w:widowControl/>
              <w:overflowPunct w:val="0"/>
              <w:autoSpaceDE w:val="0"/>
              <w:autoSpaceDN w:val="0"/>
              <w:adjustRightInd w:val="0"/>
              <w:spacing w:after="0" w:line="240" w:lineRule="auto"/>
              <w:ind w:right="-99"/>
              <w:textAlignment w:val="baseline"/>
              <w:rPr>
                <w:rFonts w:eastAsia="Times New Roman"/>
                <w:bCs/>
                <w:sz w:val="18"/>
                <w:lang w:eastAsia="en-GB"/>
              </w:rPr>
            </w:pPr>
            <w:r w:rsidRPr="004A6C9F">
              <w:rPr>
                <w:rFonts w:eastAsia="Times New Roman"/>
                <w:bCs/>
                <w:sz w:val="20"/>
                <w:lang w:eastAsia="en-GB"/>
              </w:rPr>
              <w:t>Normative – Other*</w:t>
            </w:r>
          </w:p>
        </w:tc>
      </w:tr>
    </w:tbl>
    <w:p w14:paraId="5AD35DF4" w14:textId="77777777" w:rsidR="004A6C9F" w:rsidRPr="004A6C9F" w:rsidRDefault="004A6C9F" w:rsidP="004A6C9F">
      <w:pPr>
        <w:widowControl/>
        <w:overflowPunct w:val="0"/>
        <w:autoSpaceDE w:val="0"/>
        <w:autoSpaceDN w:val="0"/>
        <w:adjustRightInd w:val="0"/>
        <w:spacing w:after="180" w:line="240" w:lineRule="auto"/>
        <w:ind w:right="-99"/>
        <w:textAlignment w:val="baseline"/>
        <w:rPr>
          <w:rFonts w:ascii="Times New Roman" w:eastAsia="Times New Roman" w:hAnsi="Times New Roman"/>
          <w:b/>
          <w:sz w:val="20"/>
          <w:lang w:eastAsia="en-GB"/>
        </w:rPr>
      </w:pPr>
      <w:r w:rsidRPr="004A6C9F">
        <w:rPr>
          <w:rFonts w:ascii="Times New Roman" w:eastAsia="Times New Roman" w:hAnsi="Times New Roman"/>
          <w:b/>
          <w:sz w:val="20"/>
          <w:lang w:eastAsia="en-GB"/>
        </w:rPr>
        <w:t xml:space="preserve">* Other = </w:t>
      </w:r>
      <w:proofErr w:type="gramStart"/>
      <w:r w:rsidRPr="004A6C9F">
        <w:rPr>
          <w:rFonts w:ascii="Times New Roman" w:eastAsia="Times New Roman" w:hAnsi="Times New Roman"/>
          <w:b/>
          <w:sz w:val="20"/>
          <w:lang w:eastAsia="en-GB"/>
        </w:rPr>
        <w:t>e.g.</w:t>
      </w:r>
      <w:proofErr w:type="gramEnd"/>
      <w:r w:rsidRPr="004A6C9F">
        <w:rPr>
          <w:rFonts w:ascii="Times New Roman" w:eastAsia="Times New Roman" w:hAnsi="Times New Roman"/>
          <w:b/>
          <w:sz w:val="20"/>
          <w:lang w:eastAsia="en-GB"/>
        </w:rPr>
        <w:t xml:space="preserve"> testing</w:t>
      </w:r>
    </w:p>
    <w:p w14:paraId="79C8328A" w14:textId="77777777" w:rsidR="004A6C9F" w:rsidRPr="004A6C9F" w:rsidRDefault="004A6C9F" w:rsidP="004A6C9F">
      <w:pPr>
        <w:widowControl/>
        <w:overflowPunct w:val="0"/>
        <w:autoSpaceDE w:val="0"/>
        <w:autoSpaceDN w:val="0"/>
        <w:adjustRightInd w:val="0"/>
        <w:spacing w:after="180" w:line="240" w:lineRule="auto"/>
        <w:ind w:right="-99"/>
        <w:textAlignment w:val="baseline"/>
        <w:rPr>
          <w:rFonts w:ascii="Times New Roman" w:eastAsia="Times New Roman" w:hAnsi="Times New Roman"/>
          <w:b/>
          <w:sz w:val="20"/>
          <w:lang w:eastAsia="en-GB"/>
        </w:rPr>
      </w:pPr>
    </w:p>
    <w:p w14:paraId="1047D903" w14:textId="77777777" w:rsidR="004A6C9F" w:rsidRPr="004A6C9F" w:rsidRDefault="004A6C9F" w:rsidP="004A6C9F">
      <w:pPr>
        <w:keepNext/>
        <w:keepLines/>
        <w:widowControl/>
        <w:overflowPunct w:val="0"/>
        <w:autoSpaceDE w:val="0"/>
        <w:autoSpaceDN w:val="0"/>
        <w:adjustRightInd w:val="0"/>
        <w:spacing w:before="180" w:after="180" w:line="240" w:lineRule="auto"/>
        <w:ind w:left="1134" w:hanging="1134"/>
        <w:textAlignment w:val="baseline"/>
        <w:outlineLvl w:val="1"/>
        <w:rPr>
          <w:rFonts w:eastAsia="Times New Roman"/>
          <w:b/>
          <w:sz w:val="32"/>
          <w:lang w:eastAsia="ja-JP"/>
        </w:rPr>
      </w:pPr>
      <w:r w:rsidRPr="004A6C9F">
        <w:rPr>
          <w:rFonts w:eastAsia="Times New Roman"/>
          <w:sz w:val="32"/>
          <w:lang w:eastAsia="ja-JP"/>
        </w:rPr>
        <w:t>2.2</w:t>
      </w:r>
      <w:r w:rsidRPr="004A6C9F">
        <w:rPr>
          <w:rFonts w:eastAsia="Times New Roman"/>
          <w:sz w:val="32"/>
          <w:lang w:eastAsia="ja-JP"/>
        </w:rPr>
        <w:tab/>
        <w:t>Parent Work Item</w:t>
      </w:r>
    </w:p>
    <w:p w14:paraId="3D28771B"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r w:rsidRPr="004A6C9F">
        <w:rPr>
          <w:rFonts w:ascii="Times New Roman" w:eastAsia="Times New Roman" w:hAnsi="Times New Roman"/>
          <w:sz w:val="20"/>
          <w:lang w:eastAsia="en-GB"/>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A6C9F" w:rsidRPr="004A6C9F" w14:paraId="1ECABEC8" w14:textId="77777777" w:rsidTr="009E6714">
        <w:trPr>
          <w:cantSplit/>
          <w:jc w:val="center"/>
        </w:trPr>
        <w:tc>
          <w:tcPr>
            <w:tcW w:w="9313" w:type="dxa"/>
            <w:gridSpan w:val="4"/>
            <w:shd w:val="clear" w:color="auto" w:fill="E0E0E0"/>
          </w:tcPr>
          <w:p w14:paraId="546E193B" w14:textId="77777777" w:rsidR="004A6C9F" w:rsidRPr="004A6C9F" w:rsidRDefault="004A6C9F" w:rsidP="004A6C9F">
            <w:pPr>
              <w:keepNext/>
              <w:keepLines/>
              <w:widowControl/>
              <w:overflowPunct w:val="0"/>
              <w:autoSpaceDE w:val="0"/>
              <w:autoSpaceDN w:val="0"/>
              <w:adjustRightInd w:val="0"/>
              <w:spacing w:after="0" w:line="240" w:lineRule="auto"/>
              <w:ind w:right="-99"/>
              <w:textAlignment w:val="baseline"/>
              <w:rPr>
                <w:rFonts w:eastAsia="Times New Roman"/>
                <w:b/>
                <w:sz w:val="18"/>
                <w:lang w:eastAsia="en-GB"/>
              </w:rPr>
            </w:pPr>
            <w:r w:rsidRPr="004A6C9F">
              <w:rPr>
                <w:rFonts w:eastAsia="Times New Roman"/>
                <w:b/>
                <w:sz w:val="18"/>
                <w:lang w:eastAsia="en-GB"/>
              </w:rPr>
              <w:t xml:space="preserve">Parent Work / Study Items </w:t>
            </w:r>
          </w:p>
        </w:tc>
      </w:tr>
      <w:tr w:rsidR="004A6C9F" w:rsidRPr="004A6C9F" w14:paraId="0A52C92B" w14:textId="77777777" w:rsidTr="009E6714">
        <w:trPr>
          <w:cantSplit/>
          <w:jc w:val="center"/>
        </w:trPr>
        <w:tc>
          <w:tcPr>
            <w:tcW w:w="1101" w:type="dxa"/>
            <w:shd w:val="clear" w:color="auto" w:fill="E0E0E0"/>
          </w:tcPr>
          <w:p w14:paraId="6305CA08" w14:textId="77777777" w:rsidR="004A6C9F" w:rsidRPr="004A6C9F" w:rsidDel="00C02DF6" w:rsidRDefault="004A6C9F" w:rsidP="004A6C9F">
            <w:pPr>
              <w:keepNext/>
              <w:keepLines/>
              <w:widowControl/>
              <w:overflowPunct w:val="0"/>
              <w:autoSpaceDE w:val="0"/>
              <w:autoSpaceDN w:val="0"/>
              <w:adjustRightInd w:val="0"/>
              <w:spacing w:after="0" w:line="240" w:lineRule="auto"/>
              <w:ind w:right="-99"/>
              <w:textAlignment w:val="baseline"/>
              <w:rPr>
                <w:rFonts w:eastAsia="Times New Roman"/>
                <w:b/>
                <w:sz w:val="18"/>
                <w:lang w:eastAsia="en-GB"/>
              </w:rPr>
            </w:pPr>
            <w:r w:rsidRPr="004A6C9F">
              <w:rPr>
                <w:rFonts w:eastAsia="Times New Roman"/>
                <w:b/>
                <w:sz w:val="18"/>
                <w:lang w:eastAsia="en-GB"/>
              </w:rPr>
              <w:t>Acronym</w:t>
            </w:r>
          </w:p>
        </w:tc>
        <w:tc>
          <w:tcPr>
            <w:tcW w:w="1101" w:type="dxa"/>
            <w:shd w:val="clear" w:color="auto" w:fill="E0E0E0"/>
          </w:tcPr>
          <w:p w14:paraId="70248AC4" w14:textId="77777777" w:rsidR="004A6C9F" w:rsidRPr="004A6C9F" w:rsidDel="00C02DF6" w:rsidRDefault="004A6C9F" w:rsidP="004A6C9F">
            <w:pPr>
              <w:keepNext/>
              <w:keepLines/>
              <w:widowControl/>
              <w:overflowPunct w:val="0"/>
              <w:autoSpaceDE w:val="0"/>
              <w:autoSpaceDN w:val="0"/>
              <w:adjustRightInd w:val="0"/>
              <w:spacing w:after="0" w:line="240" w:lineRule="auto"/>
              <w:ind w:right="-99"/>
              <w:textAlignment w:val="baseline"/>
              <w:rPr>
                <w:rFonts w:eastAsia="Times New Roman"/>
                <w:b/>
                <w:sz w:val="18"/>
                <w:lang w:eastAsia="en-GB"/>
              </w:rPr>
            </w:pPr>
            <w:r w:rsidRPr="004A6C9F">
              <w:rPr>
                <w:rFonts w:eastAsia="Times New Roman"/>
                <w:b/>
                <w:sz w:val="18"/>
                <w:lang w:eastAsia="en-GB"/>
              </w:rPr>
              <w:t>Working Group</w:t>
            </w:r>
          </w:p>
        </w:tc>
        <w:tc>
          <w:tcPr>
            <w:tcW w:w="1101" w:type="dxa"/>
            <w:shd w:val="clear" w:color="auto" w:fill="E0E0E0"/>
          </w:tcPr>
          <w:p w14:paraId="44EC76B1" w14:textId="77777777" w:rsidR="004A6C9F" w:rsidRPr="004A6C9F" w:rsidRDefault="004A6C9F" w:rsidP="004A6C9F">
            <w:pPr>
              <w:keepNext/>
              <w:keepLines/>
              <w:widowControl/>
              <w:overflowPunct w:val="0"/>
              <w:autoSpaceDE w:val="0"/>
              <w:autoSpaceDN w:val="0"/>
              <w:adjustRightInd w:val="0"/>
              <w:spacing w:after="0" w:line="240" w:lineRule="auto"/>
              <w:ind w:right="-99"/>
              <w:textAlignment w:val="baseline"/>
              <w:rPr>
                <w:rFonts w:eastAsia="Times New Roman"/>
                <w:b/>
                <w:sz w:val="18"/>
                <w:lang w:eastAsia="en-GB"/>
              </w:rPr>
            </w:pPr>
            <w:r w:rsidRPr="004A6C9F">
              <w:rPr>
                <w:rFonts w:eastAsia="Times New Roman"/>
                <w:b/>
                <w:sz w:val="18"/>
                <w:lang w:eastAsia="en-GB"/>
              </w:rPr>
              <w:t>Unique ID</w:t>
            </w:r>
          </w:p>
        </w:tc>
        <w:tc>
          <w:tcPr>
            <w:tcW w:w="6010" w:type="dxa"/>
            <w:shd w:val="clear" w:color="auto" w:fill="E0E0E0"/>
          </w:tcPr>
          <w:p w14:paraId="3E9236F2" w14:textId="77777777" w:rsidR="004A6C9F" w:rsidRPr="004A6C9F" w:rsidRDefault="004A6C9F" w:rsidP="004A6C9F">
            <w:pPr>
              <w:keepNext/>
              <w:keepLines/>
              <w:widowControl/>
              <w:overflowPunct w:val="0"/>
              <w:autoSpaceDE w:val="0"/>
              <w:autoSpaceDN w:val="0"/>
              <w:adjustRightInd w:val="0"/>
              <w:spacing w:after="0" w:line="240" w:lineRule="auto"/>
              <w:ind w:right="-99"/>
              <w:textAlignment w:val="baseline"/>
              <w:rPr>
                <w:rFonts w:eastAsia="Times New Roman"/>
                <w:b/>
                <w:sz w:val="18"/>
                <w:lang w:eastAsia="en-GB"/>
              </w:rPr>
            </w:pPr>
            <w:r w:rsidRPr="004A6C9F">
              <w:rPr>
                <w:rFonts w:eastAsia="Times New Roman"/>
                <w:b/>
                <w:sz w:val="18"/>
                <w:lang w:eastAsia="en-GB"/>
              </w:rPr>
              <w:t>Title (as in 3GPP Work Plan)</w:t>
            </w:r>
          </w:p>
        </w:tc>
      </w:tr>
      <w:tr w:rsidR="004A6C9F" w:rsidRPr="004A6C9F" w14:paraId="6B872ACD" w14:textId="77777777" w:rsidTr="009E6714">
        <w:trPr>
          <w:cantSplit/>
          <w:jc w:val="center"/>
        </w:trPr>
        <w:tc>
          <w:tcPr>
            <w:tcW w:w="1101" w:type="dxa"/>
          </w:tcPr>
          <w:p w14:paraId="24FC35A3"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1101" w:type="dxa"/>
          </w:tcPr>
          <w:p w14:paraId="7AA27ED6"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1101" w:type="dxa"/>
          </w:tcPr>
          <w:p w14:paraId="46E8C2AA"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6010" w:type="dxa"/>
          </w:tcPr>
          <w:p w14:paraId="6A80D563"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r>
    </w:tbl>
    <w:p w14:paraId="3B81F3A2"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p w14:paraId="036C5CC1" w14:textId="77777777" w:rsidR="004A6C9F" w:rsidRPr="004A6C9F" w:rsidRDefault="004A6C9F" w:rsidP="004A6C9F">
      <w:pPr>
        <w:keepNext/>
        <w:keepLines/>
        <w:widowControl/>
        <w:overflowPunct w:val="0"/>
        <w:autoSpaceDE w:val="0"/>
        <w:autoSpaceDN w:val="0"/>
        <w:adjustRightInd w:val="0"/>
        <w:spacing w:before="120" w:after="180" w:line="240" w:lineRule="auto"/>
        <w:ind w:left="1134" w:hanging="1134"/>
        <w:textAlignment w:val="baseline"/>
        <w:outlineLvl w:val="2"/>
        <w:rPr>
          <w:rFonts w:eastAsia="Times New Roman"/>
          <w:sz w:val="28"/>
          <w:lang w:eastAsia="ja-JP"/>
        </w:rPr>
      </w:pPr>
      <w:r w:rsidRPr="004A6C9F">
        <w:rPr>
          <w:rFonts w:eastAsia="Times New Roman"/>
          <w:sz w:val="28"/>
          <w:lang w:eastAsia="ja-JP"/>
        </w:rPr>
        <w:t>2.3</w:t>
      </w:r>
      <w:r w:rsidRPr="004A6C9F">
        <w:rPr>
          <w:rFonts w:eastAsia="Times New Roman"/>
          <w:sz w:val="28"/>
          <w:lang w:eastAsia="ja-JP"/>
        </w:rPr>
        <w:tab/>
        <w:t>Other related Work Items and dependencies</w:t>
      </w:r>
    </w:p>
    <w:p w14:paraId="6F2F15DA" w14:textId="0C0298F1"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i/>
          <w:color w:val="000000"/>
          <w:sz w:val="20"/>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4A6C9F" w:rsidRPr="004A6C9F" w14:paraId="79AACC86" w14:textId="77777777" w:rsidTr="009E6714">
        <w:trPr>
          <w:cantSplit/>
          <w:jc w:val="center"/>
        </w:trPr>
        <w:tc>
          <w:tcPr>
            <w:tcW w:w="9526" w:type="dxa"/>
            <w:gridSpan w:val="3"/>
            <w:shd w:val="clear" w:color="auto" w:fill="E0E0E0"/>
          </w:tcPr>
          <w:p w14:paraId="7C663FCE"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Other related Work /Study Items (if any)</w:t>
            </w:r>
          </w:p>
        </w:tc>
      </w:tr>
      <w:tr w:rsidR="004A6C9F" w:rsidRPr="004A6C9F" w14:paraId="7097409D" w14:textId="77777777" w:rsidTr="009E6714">
        <w:trPr>
          <w:cantSplit/>
          <w:jc w:val="center"/>
        </w:trPr>
        <w:tc>
          <w:tcPr>
            <w:tcW w:w="1101" w:type="dxa"/>
            <w:shd w:val="clear" w:color="auto" w:fill="E0E0E0"/>
          </w:tcPr>
          <w:p w14:paraId="28753947"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Unique ID</w:t>
            </w:r>
          </w:p>
        </w:tc>
        <w:tc>
          <w:tcPr>
            <w:tcW w:w="3326" w:type="dxa"/>
            <w:shd w:val="clear" w:color="auto" w:fill="E0E0E0"/>
          </w:tcPr>
          <w:p w14:paraId="3423115D"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Title</w:t>
            </w:r>
          </w:p>
        </w:tc>
        <w:tc>
          <w:tcPr>
            <w:tcW w:w="5099" w:type="dxa"/>
            <w:shd w:val="clear" w:color="auto" w:fill="E0E0E0"/>
          </w:tcPr>
          <w:p w14:paraId="405DFBF2"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Nature of relationship</w:t>
            </w:r>
          </w:p>
        </w:tc>
      </w:tr>
      <w:tr w:rsidR="004A6C9F" w:rsidRPr="004A6C9F" w14:paraId="4A96355B" w14:textId="77777777" w:rsidTr="009E6714">
        <w:trPr>
          <w:cantSplit/>
          <w:jc w:val="center"/>
        </w:trPr>
        <w:tc>
          <w:tcPr>
            <w:tcW w:w="1101" w:type="dxa"/>
          </w:tcPr>
          <w:p w14:paraId="7596AEBC"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3326" w:type="dxa"/>
          </w:tcPr>
          <w:p w14:paraId="30BA4B1F"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5099" w:type="dxa"/>
          </w:tcPr>
          <w:p w14:paraId="75E0C298" w14:textId="5AB1FA30"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i/>
                <w:color w:val="000000"/>
                <w:sz w:val="20"/>
                <w:lang w:eastAsia="ja-JP"/>
              </w:rPr>
            </w:pPr>
          </w:p>
        </w:tc>
      </w:tr>
    </w:tbl>
    <w:p w14:paraId="7F89D2E0" w14:textId="77777777" w:rsidR="004A6C9F" w:rsidRPr="004A6C9F" w:rsidRDefault="004A6C9F" w:rsidP="004A6C9F">
      <w:pPr>
        <w:widowControl/>
        <w:overflowPunct w:val="0"/>
        <w:autoSpaceDE w:val="0"/>
        <w:autoSpaceDN w:val="0"/>
        <w:adjustRightInd w:val="0"/>
        <w:spacing w:after="0" w:line="240" w:lineRule="auto"/>
        <w:textAlignment w:val="baseline"/>
        <w:rPr>
          <w:rFonts w:ascii="Times New Roman" w:eastAsia="Times New Roman" w:hAnsi="Times New Roman"/>
          <w:sz w:val="20"/>
          <w:lang w:eastAsia="en-GB"/>
        </w:rPr>
      </w:pPr>
    </w:p>
    <w:p w14:paraId="656BCE03"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b/>
          <w:bCs/>
          <w:sz w:val="20"/>
          <w:lang w:eastAsia="en-GB"/>
        </w:rPr>
      </w:pPr>
      <w:r w:rsidRPr="004A6C9F">
        <w:rPr>
          <w:rFonts w:ascii="Times New Roman" w:eastAsia="Times New Roman" w:hAnsi="Times New Roman"/>
          <w:b/>
          <w:bCs/>
          <w:sz w:val="20"/>
          <w:lang w:eastAsia="en-GB"/>
        </w:rPr>
        <w:t>Dependency on non-3GPP (draft) specification:</w:t>
      </w:r>
    </w:p>
    <w:p w14:paraId="73CB45FE"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i/>
          <w:color w:val="000000"/>
          <w:sz w:val="20"/>
          <w:lang w:eastAsia="ja-JP"/>
        </w:rPr>
      </w:pPr>
      <w:r w:rsidRPr="004A6C9F">
        <w:rPr>
          <w:rFonts w:ascii="Times New Roman" w:eastAsia="Times New Roman" w:hAnsi="Times New Roman"/>
          <w:i/>
          <w:color w:val="000000"/>
          <w:sz w:val="20"/>
          <w:lang w:eastAsia="ja-JP"/>
        </w:rPr>
        <w:t>{This section is to be typically used to identify the IETF dependencies. Delete the header "Dependency on non-3GPP (draft) specification:" if no such dependency}</w:t>
      </w:r>
    </w:p>
    <w:p w14:paraId="5849199B" w14:textId="77777777"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b/>
          <w:sz w:val="36"/>
          <w:lang w:eastAsia="ja-JP"/>
        </w:rPr>
      </w:pPr>
      <w:r w:rsidRPr="004A6C9F">
        <w:rPr>
          <w:rFonts w:eastAsia="Times New Roman"/>
          <w:sz w:val="36"/>
          <w:lang w:eastAsia="ja-JP"/>
        </w:rPr>
        <w:t>3</w:t>
      </w:r>
      <w:r w:rsidRPr="004A6C9F">
        <w:rPr>
          <w:rFonts w:eastAsia="Times New Roman"/>
          <w:sz w:val="36"/>
          <w:lang w:eastAsia="ja-JP"/>
        </w:rPr>
        <w:tab/>
        <w:t>Justification</w:t>
      </w:r>
    </w:p>
    <w:p w14:paraId="076844BA" w14:textId="3C723174" w:rsidR="004A6C9F" w:rsidRPr="004A6C9F" w:rsidRDefault="00066D26" w:rsidP="004A6C9F">
      <w:pPr>
        <w:widowControl/>
        <w:overflowPunct w:val="0"/>
        <w:autoSpaceDE w:val="0"/>
        <w:autoSpaceDN w:val="0"/>
        <w:adjustRightInd w:val="0"/>
        <w:spacing w:after="180" w:line="240" w:lineRule="auto"/>
        <w:textAlignment w:val="baseline"/>
        <w:rPr>
          <w:rFonts w:ascii="Times New Roman" w:eastAsia="Times New Roman" w:hAnsi="Times New Roman"/>
          <w:iCs/>
          <w:color w:val="000000"/>
          <w:sz w:val="20"/>
          <w:lang w:eastAsia="ja-JP"/>
        </w:rPr>
      </w:pPr>
      <w:r w:rsidRPr="00066D26">
        <w:rPr>
          <w:rFonts w:ascii="Times New Roman" w:eastAsia="Times New Roman" w:hAnsi="Times New Roman"/>
          <w:iCs/>
          <w:color w:val="000000"/>
          <w:sz w:val="20"/>
          <w:lang w:eastAsia="ja-JP"/>
        </w:rPr>
        <w:t>TBW</w:t>
      </w:r>
    </w:p>
    <w:p w14:paraId="462138E2"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p w14:paraId="0390217A" w14:textId="7D7F378D"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b/>
          <w:sz w:val="36"/>
          <w:lang w:eastAsia="ja-JP"/>
        </w:rPr>
      </w:pPr>
      <w:r w:rsidRPr="004A6C9F">
        <w:rPr>
          <w:rFonts w:eastAsia="Times New Roman"/>
          <w:sz w:val="36"/>
          <w:lang w:eastAsia="ja-JP"/>
        </w:rPr>
        <w:t>4</w:t>
      </w:r>
      <w:r w:rsidRPr="004A6C9F">
        <w:rPr>
          <w:rFonts w:eastAsia="Times New Roman"/>
          <w:sz w:val="36"/>
          <w:lang w:eastAsia="ja-JP"/>
        </w:rPr>
        <w:tab/>
        <w:t>Objective</w:t>
      </w:r>
      <w:r w:rsidR="00192A37">
        <w:rPr>
          <w:rFonts w:eastAsia="Times New Roman"/>
          <w:sz w:val="36"/>
          <w:lang w:eastAsia="ja-JP"/>
        </w:rPr>
        <w:t>s</w:t>
      </w:r>
    </w:p>
    <w:p w14:paraId="4B6103F6" w14:textId="5F4CA20D" w:rsidR="004A6C9F" w:rsidRDefault="00356F98" w:rsidP="004A6C9F">
      <w:pPr>
        <w:widowControl/>
        <w:overflowPunct w:val="0"/>
        <w:autoSpaceDE w:val="0"/>
        <w:autoSpaceDN w:val="0"/>
        <w:adjustRightInd w:val="0"/>
        <w:spacing w:after="180" w:line="240" w:lineRule="auto"/>
        <w:textAlignment w:val="baseline"/>
        <w:rPr>
          <w:rFonts w:ascii="Times New Roman" w:eastAsia="Times New Roman" w:hAnsi="Times New Roman"/>
          <w:iCs/>
          <w:color w:val="000000"/>
          <w:sz w:val="20"/>
          <w:lang w:eastAsia="ja-JP"/>
        </w:rPr>
      </w:pPr>
      <w:r w:rsidRPr="00356F98">
        <w:rPr>
          <w:rFonts w:ascii="Times New Roman" w:eastAsia="Times New Roman" w:hAnsi="Times New Roman"/>
          <w:iCs/>
          <w:color w:val="000000"/>
          <w:sz w:val="20"/>
          <w:lang w:eastAsia="ja-JP"/>
        </w:rPr>
        <w:t>The objectives</w:t>
      </w:r>
      <w:r w:rsidR="00A747DC">
        <w:rPr>
          <w:rFonts w:ascii="Times New Roman" w:eastAsia="Times New Roman" w:hAnsi="Times New Roman"/>
          <w:iCs/>
          <w:color w:val="000000"/>
          <w:sz w:val="20"/>
          <w:lang w:eastAsia="ja-JP"/>
        </w:rPr>
        <w:t xml:space="preserve"> of this study are as follows:</w:t>
      </w:r>
    </w:p>
    <w:p w14:paraId="35DE9FE2" w14:textId="77777777" w:rsidR="00F93552" w:rsidRDefault="00F93552" w:rsidP="00E16B9A">
      <w:pPr>
        <w:pStyle w:val="ListParagraph"/>
        <w:numPr>
          <w:ilvl w:val="0"/>
          <w:numId w:val="23"/>
        </w:numPr>
        <w:overflowPunct w:val="0"/>
        <w:autoSpaceDE w:val="0"/>
        <w:autoSpaceDN w:val="0"/>
        <w:adjustRightInd w:val="0"/>
        <w:spacing w:after="180"/>
        <w:textAlignment w:val="baseline"/>
        <w:rPr>
          <w:rFonts w:eastAsia="Times New Roman"/>
          <w:iCs/>
          <w:color w:val="000000"/>
          <w:sz w:val="20"/>
          <w:lang w:eastAsia="ja-JP"/>
        </w:rPr>
      </w:pPr>
      <w:r>
        <w:rPr>
          <w:rFonts w:eastAsia="Times New Roman"/>
          <w:iCs/>
          <w:color w:val="000000"/>
          <w:sz w:val="20"/>
          <w:lang w:eastAsia="ja-JP"/>
        </w:rPr>
        <w:t>S</w:t>
      </w:r>
      <w:r w:rsidRPr="00F93552">
        <w:rPr>
          <w:rFonts w:eastAsia="Times New Roman"/>
          <w:iCs/>
          <w:color w:val="000000"/>
          <w:sz w:val="20"/>
          <w:lang w:eastAsia="ja-JP"/>
        </w:rPr>
        <w:t>tudy the feasibility of RAN visible QoE reporting, to complement the current Data Collection and Reporting in TS 26.531 and TS 26.532.</w:t>
      </w:r>
    </w:p>
    <w:p w14:paraId="0068C6BD" w14:textId="34D6F76B" w:rsidR="00E16B9A" w:rsidRPr="00E16B9A" w:rsidRDefault="00E16B9A" w:rsidP="00E16B9A">
      <w:pPr>
        <w:pStyle w:val="ListParagraph"/>
        <w:numPr>
          <w:ilvl w:val="0"/>
          <w:numId w:val="23"/>
        </w:numPr>
        <w:overflowPunct w:val="0"/>
        <w:autoSpaceDE w:val="0"/>
        <w:autoSpaceDN w:val="0"/>
        <w:adjustRightInd w:val="0"/>
        <w:spacing w:after="180"/>
        <w:textAlignment w:val="baseline"/>
        <w:rPr>
          <w:rFonts w:eastAsia="Times New Roman"/>
          <w:iCs/>
          <w:color w:val="000000"/>
          <w:sz w:val="20"/>
          <w:lang w:eastAsia="ja-JP"/>
        </w:rPr>
      </w:pPr>
      <w:r>
        <w:rPr>
          <w:rFonts w:eastAsia="Times New Roman"/>
          <w:iCs/>
          <w:color w:val="000000"/>
          <w:sz w:val="20"/>
          <w:lang w:eastAsia="ja-JP"/>
        </w:rPr>
        <w:t>Study the</w:t>
      </w:r>
      <w:r w:rsidRPr="00E16B9A">
        <w:rPr>
          <w:rFonts w:eastAsia="Times New Roman"/>
          <w:iCs/>
          <w:color w:val="000000"/>
          <w:sz w:val="20"/>
          <w:lang w:eastAsia="ja-JP"/>
        </w:rPr>
        <w:t xml:space="preserve"> QoE and RVQoE reporting for AR, MR, XR and 5GMS service types</w:t>
      </w:r>
      <w:r w:rsidR="00192A37">
        <w:rPr>
          <w:rFonts w:eastAsia="Times New Roman"/>
          <w:iCs/>
          <w:color w:val="000000"/>
          <w:sz w:val="20"/>
          <w:lang w:eastAsia="ja-JP"/>
        </w:rPr>
        <w:t xml:space="preserve">. The work should </w:t>
      </w:r>
      <w:r w:rsidRPr="00E16B9A">
        <w:rPr>
          <w:rFonts w:eastAsia="Times New Roman"/>
          <w:iCs/>
          <w:color w:val="000000"/>
          <w:sz w:val="20"/>
          <w:lang w:eastAsia="ja-JP"/>
        </w:rPr>
        <w:t>assume that the UE reports the measurement results via the control plane.</w:t>
      </w:r>
    </w:p>
    <w:p w14:paraId="16322B83" w14:textId="16207820" w:rsidR="00A747DC" w:rsidRDefault="00E16B9A" w:rsidP="00E16B9A">
      <w:pPr>
        <w:pStyle w:val="ListParagraph"/>
        <w:numPr>
          <w:ilvl w:val="0"/>
          <w:numId w:val="23"/>
        </w:numPr>
        <w:overflowPunct w:val="0"/>
        <w:autoSpaceDE w:val="0"/>
        <w:autoSpaceDN w:val="0"/>
        <w:adjustRightInd w:val="0"/>
        <w:spacing w:after="180"/>
        <w:textAlignment w:val="baseline"/>
        <w:rPr>
          <w:rFonts w:eastAsia="Times New Roman"/>
          <w:iCs/>
          <w:color w:val="000000"/>
          <w:sz w:val="20"/>
          <w:lang w:eastAsia="ja-JP"/>
        </w:rPr>
      </w:pPr>
      <w:r w:rsidRPr="00E16B9A">
        <w:rPr>
          <w:rFonts w:eastAsia="Times New Roman"/>
          <w:iCs/>
          <w:color w:val="000000"/>
          <w:sz w:val="20"/>
          <w:lang w:eastAsia="ja-JP"/>
        </w:rPr>
        <w:t>Define the RAN visible QoE metrics for AR, MR and XR service types</w:t>
      </w:r>
      <w:r w:rsidR="0084512C">
        <w:rPr>
          <w:rFonts w:eastAsia="Times New Roman"/>
          <w:iCs/>
          <w:color w:val="000000"/>
          <w:sz w:val="20"/>
          <w:lang w:eastAsia="ja-JP"/>
        </w:rPr>
        <w:t>, in cooperation with RAN WGs</w:t>
      </w:r>
      <w:r w:rsidRPr="00E16B9A">
        <w:rPr>
          <w:rFonts w:eastAsia="Times New Roman"/>
          <w:iCs/>
          <w:color w:val="000000"/>
          <w:sz w:val="20"/>
          <w:lang w:eastAsia="ja-JP"/>
        </w:rPr>
        <w:t>.</w:t>
      </w:r>
    </w:p>
    <w:p w14:paraId="045F912E" w14:textId="2FCD3632" w:rsidR="004B3819" w:rsidRPr="0096296C" w:rsidRDefault="00EF793A" w:rsidP="00E16B9A">
      <w:pPr>
        <w:pStyle w:val="ListParagraph"/>
        <w:numPr>
          <w:ilvl w:val="0"/>
          <w:numId w:val="23"/>
        </w:numPr>
        <w:overflowPunct w:val="0"/>
        <w:autoSpaceDE w:val="0"/>
        <w:autoSpaceDN w:val="0"/>
        <w:adjustRightInd w:val="0"/>
        <w:spacing w:after="180"/>
        <w:textAlignment w:val="baseline"/>
        <w:rPr>
          <w:rFonts w:eastAsia="Times New Roman"/>
          <w:iCs/>
          <w:color w:val="000000"/>
          <w:sz w:val="20"/>
          <w:lang w:eastAsia="ja-JP"/>
        </w:rPr>
      </w:pPr>
      <w:r>
        <w:rPr>
          <w:rFonts w:eastAsia="Times New Roman"/>
          <w:iCs/>
          <w:color w:val="000000"/>
          <w:sz w:val="20"/>
          <w:lang w:eastAsia="ja-JP"/>
        </w:rPr>
        <w:t>Study how to ensure</w:t>
      </w:r>
      <w:r w:rsidR="00EB01A5">
        <w:rPr>
          <w:rFonts w:eastAsia="Times New Roman"/>
          <w:iCs/>
          <w:color w:val="000000"/>
          <w:sz w:val="20"/>
          <w:lang w:eastAsia="ja-JP"/>
        </w:rPr>
        <w:t xml:space="preserve"> that the reported </w:t>
      </w:r>
      <w:r w:rsidR="007D4013">
        <w:rPr>
          <w:rFonts w:eastAsia="Times New Roman"/>
          <w:iCs/>
          <w:color w:val="000000"/>
          <w:sz w:val="20"/>
          <w:lang w:eastAsia="ja-JP"/>
        </w:rPr>
        <w:t xml:space="preserve">RAN visible QoE </w:t>
      </w:r>
      <w:r w:rsidR="00EB01A5">
        <w:rPr>
          <w:rFonts w:eastAsia="Times New Roman"/>
          <w:iCs/>
          <w:color w:val="000000"/>
          <w:sz w:val="20"/>
          <w:lang w:eastAsia="ja-JP"/>
        </w:rPr>
        <w:t xml:space="preserve">metrics are </w:t>
      </w:r>
      <w:r w:rsidR="00410657">
        <w:rPr>
          <w:rFonts w:eastAsia="Times New Roman"/>
          <w:iCs/>
          <w:color w:val="000000"/>
          <w:sz w:val="20"/>
          <w:lang w:eastAsia="ja-JP"/>
        </w:rPr>
        <w:t xml:space="preserve">not </w:t>
      </w:r>
      <w:r w:rsidR="00DF398D">
        <w:rPr>
          <w:rFonts w:eastAsia="Times New Roman"/>
          <w:iCs/>
          <w:color w:val="000000"/>
          <w:sz w:val="20"/>
          <w:lang w:eastAsia="ja-JP"/>
        </w:rPr>
        <w:t>mis</w:t>
      </w:r>
      <w:r w:rsidR="00410657">
        <w:rPr>
          <w:rFonts w:eastAsia="Times New Roman"/>
          <w:iCs/>
          <w:color w:val="000000"/>
          <w:sz w:val="20"/>
          <w:lang w:eastAsia="ja-JP"/>
        </w:rPr>
        <w:t>used</w:t>
      </w:r>
      <w:r w:rsidR="007F4BCF">
        <w:rPr>
          <w:rFonts w:eastAsia="Times New Roman"/>
          <w:iCs/>
          <w:color w:val="000000"/>
          <w:sz w:val="20"/>
          <w:lang w:eastAsia="ja-JP"/>
        </w:rPr>
        <w:t xml:space="preserve"> by the </w:t>
      </w:r>
      <w:r w:rsidR="00F64CD7">
        <w:rPr>
          <w:rFonts w:eastAsia="Times New Roman"/>
          <w:iCs/>
          <w:color w:val="000000"/>
          <w:sz w:val="20"/>
          <w:lang w:eastAsia="ja-JP"/>
        </w:rPr>
        <w:t xml:space="preserve">reporting </w:t>
      </w:r>
      <w:r w:rsidR="005840DC">
        <w:rPr>
          <w:rFonts w:eastAsia="Times New Roman"/>
          <w:iCs/>
          <w:color w:val="000000"/>
          <w:sz w:val="20"/>
          <w:lang w:eastAsia="ja-JP"/>
        </w:rPr>
        <w:t xml:space="preserve">UE </w:t>
      </w:r>
      <w:r w:rsidR="007F4BCF">
        <w:rPr>
          <w:rFonts w:eastAsia="Times New Roman"/>
          <w:iCs/>
          <w:color w:val="000000"/>
          <w:sz w:val="20"/>
          <w:lang w:eastAsia="ja-JP"/>
        </w:rPr>
        <w:t xml:space="preserve">application to </w:t>
      </w:r>
      <w:r w:rsidR="00793FED">
        <w:rPr>
          <w:rFonts w:eastAsia="Times New Roman"/>
          <w:iCs/>
          <w:color w:val="000000"/>
          <w:sz w:val="20"/>
          <w:lang w:eastAsia="ja-JP"/>
        </w:rPr>
        <w:t xml:space="preserve">obtain </w:t>
      </w:r>
      <w:r w:rsidR="00806EBC">
        <w:rPr>
          <w:rFonts w:eastAsia="Times New Roman"/>
          <w:iCs/>
          <w:color w:val="000000"/>
          <w:sz w:val="20"/>
          <w:lang w:eastAsia="ja-JP"/>
        </w:rPr>
        <w:t xml:space="preserve">favorable but </w:t>
      </w:r>
      <w:r w:rsidR="00793FED">
        <w:rPr>
          <w:rFonts w:eastAsia="Times New Roman"/>
          <w:iCs/>
          <w:color w:val="000000"/>
          <w:sz w:val="20"/>
          <w:lang w:eastAsia="ja-JP"/>
        </w:rPr>
        <w:t>unfair</w:t>
      </w:r>
      <w:r w:rsidR="00806EBC">
        <w:rPr>
          <w:rFonts w:eastAsia="Times New Roman"/>
          <w:iCs/>
          <w:color w:val="000000"/>
          <w:sz w:val="20"/>
          <w:lang w:eastAsia="ja-JP"/>
        </w:rPr>
        <w:t xml:space="preserve"> treatment</w:t>
      </w:r>
      <w:r w:rsidR="003272DB">
        <w:rPr>
          <w:rFonts w:eastAsia="Times New Roman"/>
          <w:iCs/>
          <w:color w:val="000000"/>
          <w:sz w:val="20"/>
          <w:lang w:eastAsia="ja-JP"/>
        </w:rPr>
        <w:t xml:space="preserve"> of its traffic</w:t>
      </w:r>
      <w:r w:rsidR="0041664D">
        <w:rPr>
          <w:rFonts w:eastAsia="Times New Roman"/>
          <w:iCs/>
          <w:color w:val="000000"/>
          <w:sz w:val="20"/>
          <w:lang w:eastAsia="ja-JP"/>
        </w:rPr>
        <w:t>.</w:t>
      </w:r>
    </w:p>
    <w:p w14:paraId="63E1C883"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p w14:paraId="67D622C1" w14:textId="77777777"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b/>
          <w:sz w:val="36"/>
          <w:lang w:eastAsia="ja-JP"/>
        </w:rPr>
      </w:pPr>
      <w:r w:rsidRPr="004A6C9F">
        <w:rPr>
          <w:rFonts w:eastAsia="Times New Roman"/>
          <w:sz w:val="36"/>
          <w:lang w:eastAsia="ja-JP"/>
        </w:rPr>
        <w:t>5</w:t>
      </w:r>
      <w:r w:rsidRPr="004A6C9F">
        <w:rPr>
          <w:rFonts w:eastAsia="Times New Roman"/>
          <w:sz w:val="36"/>
          <w:lang w:eastAsia="ja-JP"/>
        </w:rPr>
        <w:tab/>
        <w:t>Expected Output and Time scale</w:t>
      </w:r>
    </w:p>
    <w:p w14:paraId="29B6DB3A"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A6C9F" w:rsidRPr="004A6C9F" w14:paraId="4780EB2E" w14:textId="77777777" w:rsidTr="009E6714">
        <w:trPr>
          <w:cantSplit/>
          <w:jc w:val="center"/>
        </w:trPr>
        <w:tc>
          <w:tcPr>
            <w:tcW w:w="9413" w:type="dxa"/>
            <w:gridSpan w:val="6"/>
            <w:shd w:val="clear" w:color="auto" w:fill="D9D9D9"/>
            <w:tcMar>
              <w:left w:w="57" w:type="dxa"/>
              <w:right w:w="57" w:type="dxa"/>
            </w:tcMar>
          </w:tcPr>
          <w:p w14:paraId="67050AEC"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lastRenderedPageBreak/>
              <w:t>New specifications {One line per specification. Create/delete lines as needed}</w:t>
            </w:r>
          </w:p>
        </w:tc>
      </w:tr>
      <w:tr w:rsidR="004A6C9F" w:rsidRPr="004A6C9F" w14:paraId="368A2065" w14:textId="77777777" w:rsidTr="009E6714">
        <w:trPr>
          <w:cantSplit/>
          <w:jc w:val="center"/>
        </w:trPr>
        <w:tc>
          <w:tcPr>
            <w:tcW w:w="1617" w:type="dxa"/>
            <w:shd w:val="clear" w:color="auto" w:fill="D9D9D9"/>
            <w:tcMar>
              <w:left w:w="57" w:type="dxa"/>
              <w:right w:w="57" w:type="dxa"/>
            </w:tcMar>
          </w:tcPr>
          <w:p w14:paraId="37CB2FAF"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 xml:space="preserve">Type </w:t>
            </w:r>
          </w:p>
        </w:tc>
        <w:tc>
          <w:tcPr>
            <w:tcW w:w="1134" w:type="dxa"/>
            <w:shd w:val="clear" w:color="auto" w:fill="D9D9D9"/>
            <w:tcMar>
              <w:left w:w="57" w:type="dxa"/>
              <w:right w:w="57" w:type="dxa"/>
            </w:tcMar>
          </w:tcPr>
          <w:p w14:paraId="08F11C9A"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TS/TR number</w:t>
            </w:r>
          </w:p>
        </w:tc>
        <w:tc>
          <w:tcPr>
            <w:tcW w:w="2409" w:type="dxa"/>
            <w:shd w:val="clear" w:color="auto" w:fill="D9D9D9"/>
            <w:tcMar>
              <w:left w:w="57" w:type="dxa"/>
              <w:right w:w="57" w:type="dxa"/>
            </w:tcMar>
          </w:tcPr>
          <w:p w14:paraId="24E2F320"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Title</w:t>
            </w:r>
          </w:p>
        </w:tc>
        <w:tc>
          <w:tcPr>
            <w:tcW w:w="993" w:type="dxa"/>
            <w:shd w:val="clear" w:color="auto" w:fill="D9D9D9"/>
            <w:tcMar>
              <w:left w:w="57" w:type="dxa"/>
              <w:right w:w="57" w:type="dxa"/>
            </w:tcMar>
          </w:tcPr>
          <w:p w14:paraId="3195C86D"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 xml:space="preserve">For info </w:t>
            </w:r>
            <w:r w:rsidRPr="004A6C9F">
              <w:rPr>
                <w:rFonts w:eastAsia="Times New Roman"/>
                <w:b/>
                <w:sz w:val="18"/>
                <w:lang w:eastAsia="en-GB"/>
              </w:rPr>
              <w:br/>
              <w:t xml:space="preserve">at TSG# </w:t>
            </w:r>
          </w:p>
        </w:tc>
        <w:tc>
          <w:tcPr>
            <w:tcW w:w="1074" w:type="dxa"/>
            <w:shd w:val="clear" w:color="auto" w:fill="D9D9D9"/>
            <w:tcMar>
              <w:left w:w="57" w:type="dxa"/>
              <w:right w:w="57" w:type="dxa"/>
            </w:tcMar>
          </w:tcPr>
          <w:p w14:paraId="5A36C11B"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For approval at TSG#</w:t>
            </w:r>
          </w:p>
        </w:tc>
        <w:tc>
          <w:tcPr>
            <w:tcW w:w="2186" w:type="dxa"/>
            <w:shd w:val="clear" w:color="auto" w:fill="D9D9D9"/>
            <w:tcMar>
              <w:left w:w="57" w:type="dxa"/>
              <w:right w:w="57" w:type="dxa"/>
            </w:tcMar>
          </w:tcPr>
          <w:p w14:paraId="019B1BE7"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Rapporteur</w:t>
            </w:r>
          </w:p>
        </w:tc>
      </w:tr>
      <w:tr w:rsidR="004A6C9F" w:rsidRPr="004A6C9F" w14:paraId="357D2F00" w14:textId="77777777" w:rsidTr="009E6714">
        <w:trPr>
          <w:cantSplit/>
          <w:jc w:val="center"/>
        </w:trPr>
        <w:tc>
          <w:tcPr>
            <w:tcW w:w="1617" w:type="dxa"/>
          </w:tcPr>
          <w:p w14:paraId="595C6D2B" w14:textId="3FD7BE55" w:rsidR="004A6C9F" w:rsidRPr="004A6C9F" w:rsidRDefault="00A77CE0" w:rsidP="004A6C9F">
            <w:pPr>
              <w:widowControl/>
              <w:overflowPunct w:val="0"/>
              <w:autoSpaceDE w:val="0"/>
              <w:autoSpaceDN w:val="0"/>
              <w:adjustRightInd w:val="0"/>
              <w:spacing w:after="0" w:line="240" w:lineRule="auto"/>
              <w:textAlignment w:val="baseline"/>
              <w:rPr>
                <w:rFonts w:ascii="Times New Roman" w:eastAsia="Times New Roman" w:hAnsi="Times New Roman"/>
                <w:i/>
                <w:color w:val="000000"/>
                <w:sz w:val="20"/>
                <w:lang w:eastAsia="ja-JP"/>
              </w:rPr>
            </w:pPr>
            <w:r>
              <w:rPr>
                <w:rFonts w:ascii="Times New Roman" w:eastAsia="Times New Roman" w:hAnsi="Times New Roman"/>
                <w:i/>
                <w:color w:val="000000"/>
                <w:sz w:val="20"/>
                <w:lang w:eastAsia="ja-JP"/>
              </w:rPr>
              <w:t>TR</w:t>
            </w:r>
          </w:p>
        </w:tc>
        <w:tc>
          <w:tcPr>
            <w:tcW w:w="1134" w:type="dxa"/>
          </w:tcPr>
          <w:p w14:paraId="06D499F9" w14:textId="36194F78" w:rsidR="004A6C9F" w:rsidRPr="004A6C9F" w:rsidRDefault="00264C2E" w:rsidP="004A6C9F">
            <w:pPr>
              <w:widowControl/>
              <w:overflowPunct w:val="0"/>
              <w:autoSpaceDE w:val="0"/>
              <w:autoSpaceDN w:val="0"/>
              <w:adjustRightInd w:val="0"/>
              <w:spacing w:after="0" w:line="240" w:lineRule="auto"/>
              <w:textAlignment w:val="baseline"/>
              <w:rPr>
                <w:rFonts w:ascii="Times New Roman" w:eastAsia="Times New Roman" w:hAnsi="Times New Roman"/>
                <w:i/>
                <w:color w:val="000000"/>
                <w:sz w:val="20"/>
                <w:lang w:eastAsia="ja-JP"/>
              </w:rPr>
            </w:pPr>
            <w:r>
              <w:rPr>
                <w:rFonts w:ascii="Times New Roman" w:eastAsia="Times New Roman" w:hAnsi="Times New Roman"/>
                <w:i/>
                <w:color w:val="000000"/>
                <w:sz w:val="20"/>
                <w:lang w:eastAsia="ja-JP"/>
              </w:rPr>
              <w:t>TBD</w:t>
            </w:r>
          </w:p>
        </w:tc>
        <w:tc>
          <w:tcPr>
            <w:tcW w:w="2409" w:type="dxa"/>
          </w:tcPr>
          <w:p w14:paraId="2523AC1E" w14:textId="49E75F6E" w:rsidR="004A6C9F" w:rsidRPr="004A6C9F" w:rsidRDefault="009523C8" w:rsidP="004A6C9F">
            <w:pPr>
              <w:widowControl/>
              <w:overflowPunct w:val="0"/>
              <w:autoSpaceDE w:val="0"/>
              <w:autoSpaceDN w:val="0"/>
              <w:adjustRightInd w:val="0"/>
              <w:spacing w:after="0" w:line="240" w:lineRule="auto"/>
              <w:textAlignment w:val="baseline"/>
              <w:rPr>
                <w:rFonts w:ascii="Times New Roman" w:eastAsia="Times New Roman" w:hAnsi="Times New Roman"/>
                <w:i/>
                <w:color w:val="000000"/>
                <w:sz w:val="20"/>
                <w:lang w:eastAsia="ja-JP"/>
              </w:rPr>
            </w:pPr>
            <w:r>
              <w:rPr>
                <w:rFonts w:ascii="Times New Roman" w:eastAsia="Times New Roman" w:hAnsi="Times New Roman"/>
                <w:i/>
                <w:color w:val="000000"/>
                <w:sz w:val="20"/>
                <w:lang w:eastAsia="ja-JP"/>
              </w:rPr>
              <w:t>TBD</w:t>
            </w:r>
          </w:p>
        </w:tc>
        <w:tc>
          <w:tcPr>
            <w:tcW w:w="993" w:type="dxa"/>
          </w:tcPr>
          <w:p w14:paraId="526AF789" w14:textId="73C9090A" w:rsidR="004A6C9F" w:rsidRPr="004A6C9F" w:rsidRDefault="00815012" w:rsidP="004A6C9F">
            <w:pPr>
              <w:widowControl/>
              <w:overflowPunct w:val="0"/>
              <w:autoSpaceDE w:val="0"/>
              <w:autoSpaceDN w:val="0"/>
              <w:adjustRightInd w:val="0"/>
              <w:spacing w:after="0" w:line="240" w:lineRule="auto"/>
              <w:textAlignment w:val="baseline"/>
              <w:rPr>
                <w:rFonts w:ascii="Times New Roman" w:eastAsia="Times New Roman" w:hAnsi="Times New Roman"/>
                <w:i/>
                <w:color w:val="000000"/>
                <w:sz w:val="20"/>
                <w:lang w:eastAsia="ja-JP"/>
              </w:rPr>
            </w:pPr>
            <w:r>
              <w:rPr>
                <w:rFonts w:ascii="Times New Roman" w:eastAsia="Times New Roman" w:hAnsi="Times New Roman"/>
                <w:i/>
                <w:color w:val="000000"/>
                <w:sz w:val="20"/>
                <w:lang w:eastAsia="ja-JP"/>
              </w:rPr>
              <w:t>105</w:t>
            </w:r>
            <w:r w:rsidR="007D6D3B">
              <w:rPr>
                <w:rFonts w:ascii="Times New Roman" w:eastAsia="Times New Roman" w:hAnsi="Times New Roman"/>
                <w:i/>
                <w:color w:val="000000"/>
                <w:sz w:val="20"/>
                <w:lang w:eastAsia="ja-JP"/>
              </w:rPr>
              <w:t xml:space="preserve"> (Sep 2024)</w:t>
            </w:r>
          </w:p>
        </w:tc>
        <w:tc>
          <w:tcPr>
            <w:tcW w:w="1074" w:type="dxa"/>
          </w:tcPr>
          <w:p w14:paraId="6323B148" w14:textId="2FF6D502" w:rsidR="004A6C9F" w:rsidRPr="004A6C9F" w:rsidRDefault="00815012" w:rsidP="004A6C9F">
            <w:pPr>
              <w:widowControl/>
              <w:overflowPunct w:val="0"/>
              <w:autoSpaceDE w:val="0"/>
              <w:autoSpaceDN w:val="0"/>
              <w:adjustRightInd w:val="0"/>
              <w:spacing w:after="0" w:line="240" w:lineRule="auto"/>
              <w:textAlignment w:val="baseline"/>
              <w:rPr>
                <w:rFonts w:ascii="Times New Roman" w:eastAsia="Times New Roman" w:hAnsi="Times New Roman"/>
                <w:i/>
                <w:color w:val="000000"/>
                <w:sz w:val="20"/>
                <w:lang w:eastAsia="ja-JP"/>
              </w:rPr>
            </w:pPr>
            <w:r>
              <w:rPr>
                <w:rFonts w:ascii="Times New Roman" w:eastAsia="Times New Roman" w:hAnsi="Times New Roman"/>
                <w:i/>
                <w:color w:val="000000"/>
                <w:sz w:val="20"/>
                <w:lang w:eastAsia="ja-JP"/>
              </w:rPr>
              <w:t>106 (</w:t>
            </w:r>
            <w:r w:rsidR="00324C8D">
              <w:rPr>
                <w:rFonts w:ascii="Times New Roman" w:eastAsia="Times New Roman" w:hAnsi="Times New Roman"/>
                <w:i/>
                <w:color w:val="000000"/>
                <w:sz w:val="20"/>
                <w:lang w:eastAsia="ja-JP"/>
              </w:rPr>
              <w:t>Dec</w:t>
            </w:r>
            <w:r>
              <w:rPr>
                <w:rFonts w:ascii="Times New Roman" w:eastAsia="Times New Roman" w:hAnsi="Times New Roman"/>
                <w:i/>
                <w:color w:val="000000"/>
                <w:sz w:val="20"/>
                <w:lang w:eastAsia="ja-JP"/>
              </w:rPr>
              <w:t xml:space="preserve"> 2024)</w:t>
            </w:r>
          </w:p>
        </w:tc>
        <w:tc>
          <w:tcPr>
            <w:tcW w:w="2186" w:type="dxa"/>
          </w:tcPr>
          <w:p w14:paraId="6B54F663" w14:textId="62797F0E" w:rsidR="004A6C9F" w:rsidRPr="004A6C9F" w:rsidRDefault="004A6C9F" w:rsidP="004A6C9F">
            <w:pPr>
              <w:widowControl/>
              <w:overflowPunct w:val="0"/>
              <w:autoSpaceDE w:val="0"/>
              <w:autoSpaceDN w:val="0"/>
              <w:adjustRightInd w:val="0"/>
              <w:spacing w:after="0" w:line="240" w:lineRule="auto"/>
              <w:textAlignment w:val="baseline"/>
              <w:rPr>
                <w:rFonts w:ascii="Times New Roman" w:eastAsia="Times New Roman" w:hAnsi="Times New Roman"/>
                <w:i/>
                <w:color w:val="000000"/>
                <w:sz w:val="20"/>
                <w:lang w:eastAsia="ja-JP"/>
              </w:rPr>
            </w:pPr>
          </w:p>
        </w:tc>
      </w:tr>
      <w:tr w:rsidR="004A6C9F" w:rsidRPr="004A6C9F" w14:paraId="13BE9E8D" w14:textId="77777777" w:rsidTr="009E6714">
        <w:trPr>
          <w:cantSplit/>
          <w:jc w:val="center"/>
        </w:trPr>
        <w:tc>
          <w:tcPr>
            <w:tcW w:w="1617" w:type="dxa"/>
          </w:tcPr>
          <w:p w14:paraId="1E80D05E"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1134" w:type="dxa"/>
          </w:tcPr>
          <w:p w14:paraId="4EC676EC"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2409" w:type="dxa"/>
          </w:tcPr>
          <w:p w14:paraId="2ECD0E3B"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993" w:type="dxa"/>
          </w:tcPr>
          <w:p w14:paraId="0BA7C6C0"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1074" w:type="dxa"/>
          </w:tcPr>
          <w:p w14:paraId="3E807B02"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2186" w:type="dxa"/>
          </w:tcPr>
          <w:p w14:paraId="61FBCB99"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r>
    </w:tbl>
    <w:p w14:paraId="12D54544" w14:textId="77777777" w:rsidR="004A6C9F" w:rsidRPr="004A6C9F" w:rsidRDefault="004A6C9F" w:rsidP="004A6C9F">
      <w:pPr>
        <w:widowControl/>
        <w:overflowPunct w:val="0"/>
        <w:autoSpaceDE w:val="0"/>
        <w:autoSpaceDN w:val="0"/>
        <w:adjustRightInd w:val="0"/>
        <w:spacing w:after="0" w:line="240" w:lineRule="auto"/>
        <w:textAlignment w:val="baseline"/>
        <w:rPr>
          <w:rFonts w:ascii="Times New Roman" w:eastAsia="Times New Roman" w:hAnsi="Times New Roman"/>
          <w:sz w:val="20"/>
          <w:lang w:eastAsia="en-GB"/>
        </w:rPr>
      </w:pPr>
    </w:p>
    <w:p w14:paraId="60C465AF"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tbl>
      <w:tblPr>
        <w:tblW w:w="0" w:type="auto"/>
        <w:jc w:val="center"/>
        <w:tblLayout w:type="fixed"/>
        <w:tblLook w:val="0000" w:firstRow="0" w:lastRow="0" w:firstColumn="0" w:lastColumn="0" w:noHBand="0" w:noVBand="0"/>
      </w:tblPr>
      <w:tblGrid>
        <w:gridCol w:w="1445"/>
        <w:gridCol w:w="4344"/>
        <w:gridCol w:w="1417"/>
        <w:gridCol w:w="2101"/>
      </w:tblGrid>
      <w:tr w:rsidR="004A6C9F" w:rsidRPr="004A6C9F" w14:paraId="1CDB9A88" w14:textId="77777777" w:rsidTr="009E671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97DDEDC"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Impacted existing TS/TR {One line per specification. Create/delete lines as needed}</w:t>
            </w:r>
          </w:p>
        </w:tc>
      </w:tr>
      <w:tr w:rsidR="004A6C9F" w:rsidRPr="004A6C9F" w14:paraId="63604D1E" w14:textId="77777777" w:rsidTr="009E671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FC40981"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EAD7940"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011487E"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16E51D"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Remarks</w:t>
            </w:r>
          </w:p>
        </w:tc>
      </w:tr>
      <w:tr w:rsidR="004A6C9F" w:rsidRPr="004A6C9F" w14:paraId="26004D14" w14:textId="77777777" w:rsidTr="009E6714">
        <w:trPr>
          <w:cantSplit/>
          <w:jc w:val="center"/>
        </w:trPr>
        <w:tc>
          <w:tcPr>
            <w:tcW w:w="1445" w:type="dxa"/>
            <w:tcBorders>
              <w:top w:val="single" w:sz="4" w:space="0" w:color="auto"/>
              <w:left w:val="single" w:sz="4" w:space="0" w:color="auto"/>
              <w:bottom w:val="single" w:sz="4" w:space="0" w:color="auto"/>
              <w:right w:val="single" w:sz="4" w:space="0" w:color="auto"/>
            </w:tcBorders>
          </w:tcPr>
          <w:p w14:paraId="007B71F6" w14:textId="2AAB8E13" w:rsidR="004A6C9F" w:rsidRPr="004A6C9F" w:rsidRDefault="004A6C9F" w:rsidP="004A6C9F">
            <w:pPr>
              <w:widowControl/>
              <w:overflowPunct w:val="0"/>
              <w:autoSpaceDE w:val="0"/>
              <w:autoSpaceDN w:val="0"/>
              <w:adjustRightInd w:val="0"/>
              <w:spacing w:after="0" w:line="240" w:lineRule="auto"/>
              <w:textAlignment w:val="baseline"/>
              <w:rPr>
                <w:rFonts w:ascii="Times New Roman" w:eastAsia="Times New Roman" w:hAnsi="Times New Roman"/>
                <w:i/>
                <w:color w:val="000000"/>
                <w:sz w:val="20"/>
                <w:lang w:eastAsia="ja-JP"/>
              </w:rPr>
            </w:pPr>
          </w:p>
        </w:tc>
        <w:tc>
          <w:tcPr>
            <w:tcW w:w="4344" w:type="dxa"/>
            <w:tcBorders>
              <w:top w:val="single" w:sz="4" w:space="0" w:color="auto"/>
              <w:left w:val="single" w:sz="4" w:space="0" w:color="auto"/>
              <w:bottom w:val="single" w:sz="4" w:space="0" w:color="auto"/>
              <w:right w:val="single" w:sz="4" w:space="0" w:color="auto"/>
            </w:tcBorders>
          </w:tcPr>
          <w:p w14:paraId="29492042" w14:textId="66A3882A" w:rsidR="004A6C9F" w:rsidRPr="004A6C9F" w:rsidRDefault="004A6C9F" w:rsidP="004A6C9F">
            <w:pPr>
              <w:widowControl/>
              <w:overflowPunct w:val="0"/>
              <w:autoSpaceDE w:val="0"/>
              <w:autoSpaceDN w:val="0"/>
              <w:adjustRightInd w:val="0"/>
              <w:spacing w:after="0" w:line="240" w:lineRule="auto"/>
              <w:textAlignment w:val="baseline"/>
              <w:rPr>
                <w:rFonts w:ascii="Times New Roman" w:eastAsia="Times New Roman" w:hAnsi="Times New Roman"/>
                <w:i/>
                <w:color w:val="000000"/>
                <w:sz w:val="20"/>
                <w:lang w:eastAsia="ja-JP"/>
              </w:rPr>
            </w:pPr>
          </w:p>
        </w:tc>
        <w:tc>
          <w:tcPr>
            <w:tcW w:w="1417" w:type="dxa"/>
            <w:tcBorders>
              <w:top w:val="single" w:sz="4" w:space="0" w:color="auto"/>
              <w:left w:val="single" w:sz="4" w:space="0" w:color="auto"/>
              <w:bottom w:val="single" w:sz="4" w:space="0" w:color="auto"/>
              <w:right w:val="single" w:sz="4" w:space="0" w:color="auto"/>
            </w:tcBorders>
          </w:tcPr>
          <w:p w14:paraId="75673EFB" w14:textId="4DD0623E" w:rsidR="004A6C9F" w:rsidRPr="004A6C9F" w:rsidRDefault="004A6C9F" w:rsidP="004A6C9F">
            <w:pPr>
              <w:widowControl/>
              <w:overflowPunct w:val="0"/>
              <w:autoSpaceDE w:val="0"/>
              <w:autoSpaceDN w:val="0"/>
              <w:adjustRightInd w:val="0"/>
              <w:spacing w:after="0" w:line="240" w:lineRule="auto"/>
              <w:textAlignment w:val="baseline"/>
              <w:rPr>
                <w:rFonts w:ascii="Times New Roman" w:eastAsia="Times New Roman" w:hAnsi="Times New Roman"/>
                <w:i/>
                <w:color w:val="000000"/>
                <w:sz w:val="20"/>
                <w:lang w:eastAsia="ja-JP"/>
              </w:rPr>
            </w:pPr>
          </w:p>
        </w:tc>
        <w:tc>
          <w:tcPr>
            <w:tcW w:w="2101" w:type="dxa"/>
            <w:tcBorders>
              <w:top w:val="single" w:sz="4" w:space="0" w:color="auto"/>
              <w:left w:val="single" w:sz="4" w:space="0" w:color="auto"/>
              <w:bottom w:val="single" w:sz="4" w:space="0" w:color="auto"/>
              <w:right w:val="single" w:sz="4" w:space="0" w:color="auto"/>
            </w:tcBorders>
          </w:tcPr>
          <w:p w14:paraId="14E811D1" w14:textId="01A26384" w:rsidR="004A6C9F" w:rsidRPr="004A6C9F" w:rsidRDefault="004A6C9F" w:rsidP="004A6C9F">
            <w:pPr>
              <w:widowControl/>
              <w:overflowPunct w:val="0"/>
              <w:autoSpaceDE w:val="0"/>
              <w:autoSpaceDN w:val="0"/>
              <w:adjustRightInd w:val="0"/>
              <w:spacing w:after="0" w:line="240" w:lineRule="auto"/>
              <w:textAlignment w:val="baseline"/>
              <w:rPr>
                <w:rFonts w:ascii="Times New Roman" w:eastAsia="Times New Roman" w:hAnsi="Times New Roman"/>
                <w:i/>
                <w:color w:val="000000"/>
                <w:sz w:val="20"/>
                <w:lang w:eastAsia="ja-JP"/>
              </w:rPr>
            </w:pPr>
          </w:p>
        </w:tc>
      </w:tr>
      <w:tr w:rsidR="004A6C9F" w:rsidRPr="004A6C9F" w14:paraId="360BB6F2" w14:textId="77777777" w:rsidTr="009E6714">
        <w:trPr>
          <w:cantSplit/>
          <w:jc w:val="center"/>
        </w:trPr>
        <w:tc>
          <w:tcPr>
            <w:tcW w:w="1445" w:type="dxa"/>
            <w:tcBorders>
              <w:top w:val="single" w:sz="4" w:space="0" w:color="auto"/>
              <w:left w:val="single" w:sz="4" w:space="0" w:color="auto"/>
              <w:bottom w:val="single" w:sz="4" w:space="0" w:color="auto"/>
              <w:right w:val="single" w:sz="4" w:space="0" w:color="auto"/>
            </w:tcBorders>
          </w:tcPr>
          <w:p w14:paraId="7499BD0C"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4344" w:type="dxa"/>
            <w:tcBorders>
              <w:top w:val="single" w:sz="4" w:space="0" w:color="auto"/>
              <w:left w:val="single" w:sz="4" w:space="0" w:color="auto"/>
              <w:bottom w:val="single" w:sz="4" w:space="0" w:color="auto"/>
              <w:right w:val="single" w:sz="4" w:space="0" w:color="auto"/>
            </w:tcBorders>
          </w:tcPr>
          <w:p w14:paraId="48F66BD2"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09337DF"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c>
          <w:tcPr>
            <w:tcW w:w="2101" w:type="dxa"/>
            <w:tcBorders>
              <w:top w:val="single" w:sz="4" w:space="0" w:color="auto"/>
              <w:left w:val="single" w:sz="4" w:space="0" w:color="auto"/>
              <w:bottom w:val="single" w:sz="4" w:space="0" w:color="auto"/>
              <w:right w:val="single" w:sz="4" w:space="0" w:color="auto"/>
            </w:tcBorders>
          </w:tcPr>
          <w:p w14:paraId="1AD34506"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r>
    </w:tbl>
    <w:p w14:paraId="7A762B7E"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p w14:paraId="226F68DA" w14:textId="77777777"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b/>
          <w:sz w:val="36"/>
          <w:lang w:eastAsia="ja-JP"/>
        </w:rPr>
      </w:pPr>
      <w:r w:rsidRPr="004A6C9F">
        <w:rPr>
          <w:rFonts w:eastAsia="Times New Roman"/>
          <w:sz w:val="36"/>
          <w:lang w:eastAsia="ja-JP"/>
        </w:rPr>
        <w:t>6</w:t>
      </w:r>
      <w:r w:rsidRPr="004A6C9F">
        <w:rPr>
          <w:rFonts w:eastAsia="Times New Roman"/>
          <w:sz w:val="36"/>
          <w:lang w:eastAsia="ja-JP"/>
        </w:rPr>
        <w:tab/>
        <w:t>Work item Rapporteur(s)</w:t>
      </w:r>
    </w:p>
    <w:p w14:paraId="6D759915" w14:textId="1D648F97" w:rsidR="004A6C9F" w:rsidRPr="004A6C9F" w:rsidRDefault="00893FA1" w:rsidP="004A6C9F">
      <w:pPr>
        <w:widowControl/>
        <w:overflowPunct w:val="0"/>
        <w:autoSpaceDE w:val="0"/>
        <w:autoSpaceDN w:val="0"/>
        <w:adjustRightInd w:val="0"/>
        <w:spacing w:after="180" w:line="240" w:lineRule="auto"/>
        <w:textAlignment w:val="baseline"/>
        <w:rPr>
          <w:rFonts w:ascii="Times New Roman" w:eastAsia="Times New Roman" w:hAnsi="Times New Roman"/>
          <w:iCs/>
          <w:color w:val="000000"/>
          <w:sz w:val="20"/>
          <w:lang w:eastAsia="ja-JP"/>
        </w:rPr>
      </w:pPr>
      <w:r w:rsidRPr="00893FA1">
        <w:rPr>
          <w:rFonts w:ascii="Times New Roman" w:eastAsia="Times New Roman" w:hAnsi="Times New Roman"/>
          <w:iCs/>
          <w:color w:val="000000"/>
          <w:sz w:val="20"/>
          <w:lang w:eastAsia="ja-JP"/>
        </w:rPr>
        <w:t>TBD</w:t>
      </w:r>
    </w:p>
    <w:p w14:paraId="537E9C2F"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p w14:paraId="3B3AA418" w14:textId="77777777"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b/>
          <w:sz w:val="36"/>
          <w:lang w:eastAsia="ja-JP"/>
        </w:rPr>
      </w:pPr>
      <w:r w:rsidRPr="004A6C9F">
        <w:rPr>
          <w:rFonts w:eastAsia="Times New Roman"/>
          <w:sz w:val="36"/>
          <w:lang w:eastAsia="ja-JP"/>
        </w:rPr>
        <w:t>7</w:t>
      </w:r>
      <w:r w:rsidRPr="004A6C9F">
        <w:rPr>
          <w:rFonts w:eastAsia="Times New Roman"/>
          <w:sz w:val="36"/>
          <w:lang w:eastAsia="ja-JP"/>
        </w:rPr>
        <w:tab/>
        <w:t>Work item leadership</w:t>
      </w:r>
    </w:p>
    <w:p w14:paraId="0ACCFA9D" w14:textId="07C5BB35" w:rsidR="004A6C9F" w:rsidRPr="004A6C9F" w:rsidRDefault="00893FA1" w:rsidP="004A6C9F">
      <w:pPr>
        <w:widowControl/>
        <w:overflowPunct w:val="0"/>
        <w:autoSpaceDE w:val="0"/>
        <w:autoSpaceDN w:val="0"/>
        <w:adjustRightInd w:val="0"/>
        <w:spacing w:after="180" w:line="240" w:lineRule="auto"/>
        <w:textAlignment w:val="baseline"/>
        <w:rPr>
          <w:rFonts w:ascii="Times New Roman" w:eastAsia="Times New Roman" w:hAnsi="Times New Roman"/>
          <w:b/>
          <w:bCs/>
          <w:iCs/>
          <w:color w:val="000000"/>
          <w:sz w:val="20"/>
          <w:lang w:eastAsia="ja-JP"/>
        </w:rPr>
      </w:pPr>
      <w:r w:rsidRPr="00893FA1">
        <w:rPr>
          <w:rFonts w:ascii="Times New Roman" w:eastAsia="Times New Roman" w:hAnsi="Times New Roman"/>
          <w:b/>
          <w:bCs/>
          <w:iCs/>
          <w:color w:val="000000"/>
          <w:sz w:val="20"/>
          <w:lang w:eastAsia="ja-JP"/>
        </w:rPr>
        <w:t xml:space="preserve">Primary WG: </w:t>
      </w:r>
      <w:r w:rsidR="00817839" w:rsidRPr="00893FA1">
        <w:rPr>
          <w:rFonts w:ascii="Times New Roman" w:eastAsia="Times New Roman" w:hAnsi="Times New Roman"/>
          <w:b/>
          <w:bCs/>
          <w:iCs/>
          <w:color w:val="000000"/>
          <w:sz w:val="20"/>
          <w:lang w:eastAsia="ja-JP"/>
        </w:rPr>
        <w:t>SA4</w:t>
      </w:r>
    </w:p>
    <w:p w14:paraId="74B71413"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p w14:paraId="2E8A2233" w14:textId="77777777"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b/>
          <w:sz w:val="36"/>
          <w:lang w:eastAsia="ja-JP"/>
        </w:rPr>
      </w:pPr>
      <w:r w:rsidRPr="004A6C9F">
        <w:rPr>
          <w:rFonts w:eastAsia="Times New Roman"/>
          <w:sz w:val="36"/>
          <w:lang w:eastAsia="ja-JP"/>
        </w:rPr>
        <w:t>8</w:t>
      </w:r>
      <w:r w:rsidRPr="004A6C9F">
        <w:rPr>
          <w:rFonts w:eastAsia="Times New Roman"/>
          <w:sz w:val="36"/>
          <w:lang w:eastAsia="ja-JP"/>
        </w:rPr>
        <w:tab/>
        <w:t xml:space="preserve">Aspects that involve other </w:t>
      </w:r>
      <w:proofErr w:type="gramStart"/>
      <w:r w:rsidRPr="004A6C9F">
        <w:rPr>
          <w:rFonts w:eastAsia="Times New Roman"/>
          <w:sz w:val="36"/>
          <w:lang w:eastAsia="ja-JP"/>
        </w:rPr>
        <w:t>WGs</w:t>
      </w:r>
      <w:proofErr w:type="gramEnd"/>
    </w:p>
    <w:p w14:paraId="35699CCF" w14:textId="7D11768E" w:rsidR="004A6C9F" w:rsidRPr="004A6C9F" w:rsidRDefault="00E23035" w:rsidP="004A6C9F">
      <w:pPr>
        <w:widowControl/>
        <w:overflowPunct w:val="0"/>
        <w:autoSpaceDE w:val="0"/>
        <w:autoSpaceDN w:val="0"/>
        <w:adjustRightInd w:val="0"/>
        <w:spacing w:after="180" w:line="240" w:lineRule="auto"/>
        <w:textAlignment w:val="baseline"/>
        <w:rPr>
          <w:rFonts w:ascii="Times New Roman" w:eastAsia="Times New Roman" w:hAnsi="Times New Roman"/>
          <w:iCs/>
          <w:color w:val="000000"/>
          <w:sz w:val="20"/>
          <w:lang w:eastAsia="ja-JP"/>
        </w:rPr>
      </w:pPr>
      <w:r>
        <w:rPr>
          <w:rFonts w:ascii="Times New Roman" w:eastAsia="Times New Roman" w:hAnsi="Times New Roman"/>
          <w:iCs/>
          <w:color w:val="000000"/>
          <w:sz w:val="20"/>
          <w:lang w:eastAsia="ja-JP"/>
        </w:rPr>
        <w:t xml:space="preserve">Cooperation with </w:t>
      </w:r>
      <w:r w:rsidR="004C6963">
        <w:rPr>
          <w:rFonts w:ascii="Times New Roman" w:eastAsia="Times New Roman" w:hAnsi="Times New Roman"/>
          <w:iCs/>
          <w:color w:val="000000"/>
          <w:sz w:val="20"/>
          <w:lang w:eastAsia="ja-JP"/>
        </w:rPr>
        <w:t xml:space="preserve">RAN WG to define </w:t>
      </w:r>
      <w:r w:rsidR="00BB5FB5">
        <w:rPr>
          <w:rFonts w:ascii="Times New Roman" w:eastAsia="Times New Roman" w:hAnsi="Times New Roman"/>
          <w:iCs/>
          <w:color w:val="000000"/>
          <w:sz w:val="20"/>
          <w:lang w:eastAsia="ja-JP"/>
        </w:rPr>
        <w:t>metrics</w:t>
      </w:r>
      <w:r w:rsidR="000F4302">
        <w:rPr>
          <w:rFonts w:ascii="Times New Roman" w:eastAsia="Times New Roman" w:hAnsi="Times New Roman"/>
          <w:iCs/>
          <w:color w:val="000000"/>
          <w:sz w:val="20"/>
          <w:lang w:eastAsia="ja-JP"/>
        </w:rPr>
        <w:t xml:space="preserve"> that</w:t>
      </w:r>
      <w:r w:rsidR="00F547A3">
        <w:rPr>
          <w:rFonts w:ascii="Times New Roman" w:eastAsia="Times New Roman" w:hAnsi="Times New Roman"/>
          <w:iCs/>
          <w:color w:val="000000"/>
          <w:sz w:val="20"/>
          <w:lang w:eastAsia="ja-JP"/>
        </w:rPr>
        <w:t xml:space="preserve"> </w:t>
      </w:r>
      <w:r w:rsidR="00AB17DD">
        <w:rPr>
          <w:rFonts w:ascii="Times New Roman" w:eastAsia="Times New Roman" w:hAnsi="Times New Roman"/>
          <w:iCs/>
          <w:color w:val="000000"/>
          <w:sz w:val="20"/>
          <w:lang w:eastAsia="ja-JP"/>
        </w:rPr>
        <w:t xml:space="preserve">both describe </w:t>
      </w:r>
      <w:r w:rsidR="003F7203">
        <w:rPr>
          <w:rFonts w:ascii="Times New Roman" w:eastAsia="Times New Roman" w:hAnsi="Times New Roman"/>
          <w:iCs/>
          <w:color w:val="000000"/>
          <w:sz w:val="20"/>
          <w:lang w:eastAsia="ja-JP"/>
        </w:rPr>
        <w:t xml:space="preserve">application QoE and are suitable </w:t>
      </w:r>
      <w:r w:rsidR="00E454C7">
        <w:rPr>
          <w:rFonts w:ascii="Times New Roman" w:eastAsia="Times New Roman" w:hAnsi="Times New Roman"/>
          <w:iCs/>
          <w:color w:val="000000"/>
          <w:sz w:val="20"/>
          <w:lang w:eastAsia="ja-JP"/>
        </w:rPr>
        <w:t xml:space="preserve">for </w:t>
      </w:r>
      <w:r w:rsidR="003F7203">
        <w:rPr>
          <w:rFonts w:ascii="Times New Roman" w:eastAsia="Times New Roman" w:hAnsi="Times New Roman"/>
          <w:iCs/>
          <w:color w:val="000000"/>
          <w:sz w:val="20"/>
          <w:lang w:eastAsia="ja-JP"/>
        </w:rPr>
        <w:t>RAN</w:t>
      </w:r>
      <w:r w:rsidR="00E454C7">
        <w:rPr>
          <w:rFonts w:ascii="Times New Roman" w:eastAsia="Times New Roman" w:hAnsi="Times New Roman"/>
          <w:iCs/>
          <w:color w:val="000000"/>
          <w:sz w:val="20"/>
          <w:lang w:eastAsia="ja-JP"/>
        </w:rPr>
        <w:t xml:space="preserve"> to use</w:t>
      </w:r>
      <w:r w:rsidR="00BB5FB5">
        <w:rPr>
          <w:rFonts w:ascii="Times New Roman" w:eastAsia="Times New Roman" w:hAnsi="Times New Roman"/>
          <w:iCs/>
          <w:color w:val="000000"/>
          <w:sz w:val="20"/>
          <w:lang w:eastAsia="ja-JP"/>
        </w:rPr>
        <w:t>.</w:t>
      </w:r>
    </w:p>
    <w:p w14:paraId="2FB17409"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p w14:paraId="45BD5802" w14:textId="77777777" w:rsidR="004A6C9F" w:rsidRPr="004A6C9F" w:rsidRDefault="004A6C9F" w:rsidP="004A6C9F">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b/>
          <w:sz w:val="36"/>
          <w:lang w:eastAsia="ja-JP"/>
        </w:rPr>
      </w:pPr>
      <w:r w:rsidRPr="004A6C9F">
        <w:rPr>
          <w:rFonts w:eastAsia="Times New Roman"/>
          <w:sz w:val="36"/>
          <w:lang w:eastAsia="ja-JP"/>
        </w:rPr>
        <w:t>9</w:t>
      </w:r>
      <w:r w:rsidRPr="004A6C9F">
        <w:rPr>
          <w:rFonts w:eastAsia="Times New Roman"/>
          <w:sz w:val="36"/>
          <w:lang w:eastAsia="ja-JP"/>
        </w:rPr>
        <w:tab/>
        <w:t>Supporting Individual Members</w:t>
      </w:r>
    </w:p>
    <w:p w14:paraId="0BE61D4C" w14:textId="0F900529"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i/>
          <w:color w:val="000000"/>
          <w:sz w:val="2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A6C9F" w:rsidRPr="004A6C9F" w14:paraId="62959194" w14:textId="77777777" w:rsidTr="009E6714">
        <w:trPr>
          <w:cantSplit/>
          <w:jc w:val="center"/>
        </w:trPr>
        <w:tc>
          <w:tcPr>
            <w:tcW w:w="5029" w:type="dxa"/>
            <w:shd w:val="clear" w:color="auto" w:fill="E0E0E0"/>
          </w:tcPr>
          <w:p w14:paraId="15FE948D" w14:textId="77777777" w:rsidR="004A6C9F" w:rsidRPr="004A6C9F" w:rsidRDefault="004A6C9F" w:rsidP="004A6C9F">
            <w:pPr>
              <w:keepNext/>
              <w:keepLines/>
              <w:widowControl/>
              <w:overflowPunct w:val="0"/>
              <w:autoSpaceDE w:val="0"/>
              <w:autoSpaceDN w:val="0"/>
              <w:adjustRightInd w:val="0"/>
              <w:spacing w:after="0" w:line="240" w:lineRule="auto"/>
              <w:jc w:val="center"/>
              <w:textAlignment w:val="baseline"/>
              <w:rPr>
                <w:rFonts w:eastAsia="Times New Roman"/>
                <w:b/>
                <w:sz w:val="18"/>
                <w:lang w:eastAsia="en-GB"/>
              </w:rPr>
            </w:pPr>
            <w:r w:rsidRPr="004A6C9F">
              <w:rPr>
                <w:rFonts w:eastAsia="Times New Roman"/>
                <w:b/>
                <w:sz w:val="18"/>
                <w:lang w:eastAsia="en-GB"/>
              </w:rPr>
              <w:t>Supporting IM name</w:t>
            </w:r>
          </w:p>
        </w:tc>
      </w:tr>
      <w:tr w:rsidR="004A6C9F" w:rsidRPr="004A6C9F" w14:paraId="2F714CCE" w14:textId="77777777" w:rsidTr="009E6714">
        <w:trPr>
          <w:cantSplit/>
          <w:jc w:val="center"/>
        </w:trPr>
        <w:tc>
          <w:tcPr>
            <w:tcW w:w="5029" w:type="dxa"/>
            <w:shd w:val="clear" w:color="auto" w:fill="auto"/>
          </w:tcPr>
          <w:p w14:paraId="1EFEC8FD" w14:textId="1D3C26F8" w:rsidR="004A6C9F" w:rsidRPr="004A6C9F" w:rsidRDefault="0042068B"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r>
              <w:rPr>
                <w:rFonts w:eastAsia="Times New Roman"/>
                <w:sz w:val="18"/>
                <w:lang w:eastAsia="en-GB"/>
              </w:rPr>
              <w:t>Ericsson LM</w:t>
            </w:r>
          </w:p>
        </w:tc>
      </w:tr>
      <w:tr w:rsidR="004A6C9F" w:rsidRPr="004A6C9F" w14:paraId="0F1611C9" w14:textId="77777777" w:rsidTr="009E6714">
        <w:trPr>
          <w:cantSplit/>
          <w:jc w:val="center"/>
        </w:trPr>
        <w:tc>
          <w:tcPr>
            <w:tcW w:w="5029" w:type="dxa"/>
            <w:shd w:val="clear" w:color="auto" w:fill="auto"/>
          </w:tcPr>
          <w:p w14:paraId="289C4BD6"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r>
      <w:tr w:rsidR="004A6C9F" w:rsidRPr="004A6C9F" w14:paraId="24CC130E" w14:textId="77777777" w:rsidTr="009E6714">
        <w:trPr>
          <w:cantSplit/>
          <w:jc w:val="center"/>
        </w:trPr>
        <w:tc>
          <w:tcPr>
            <w:tcW w:w="5029" w:type="dxa"/>
            <w:shd w:val="clear" w:color="auto" w:fill="auto"/>
          </w:tcPr>
          <w:p w14:paraId="5CB4F29B"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r>
      <w:tr w:rsidR="004A6C9F" w:rsidRPr="004A6C9F" w14:paraId="5FB88E34" w14:textId="77777777" w:rsidTr="009E6714">
        <w:trPr>
          <w:cantSplit/>
          <w:jc w:val="center"/>
        </w:trPr>
        <w:tc>
          <w:tcPr>
            <w:tcW w:w="5029" w:type="dxa"/>
            <w:shd w:val="clear" w:color="auto" w:fill="auto"/>
          </w:tcPr>
          <w:p w14:paraId="4403C565"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r>
      <w:tr w:rsidR="004A6C9F" w:rsidRPr="004A6C9F" w14:paraId="5F2ACDAB" w14:textId="77777777" w:rsidTr="009E6714">
        <w:trPr>
          <w:cantSplit/>
          <w:jc w:val="center"/>
        </w:trPr>
        <w:tc>
          <w:tcPr>
            <w:tcW w:w="5029" w:type="dxa"/>
            <w:shd w:val="clear" w:color="auto" w:fill="auto"/>
          </w:tcPr>
          <w:p w14:paraId="46344AEA"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r>
      <w:tr w:rsidR="004A6C9F" w:rsidRPr="004A6C9F" w14:paraId="7799250C" w14:textId="77777777" w:rsidTr="009E6714">
        <w:trPr>
          <w:cantSplit/>
          <w:jc w:val="center"/>
        </w:trPr>
        <w:tc>
          <w:tcPr>
            <w:tcW w:w="5029" w:type="dxa"/>
            <w:shd w:val="clear" w:color="auto" w:fill="auto"/>
          </w:tcPr>
          <w:p w14:paraId="08211116" w14:textId="77777777" w:rsidR="004A6C9F" w:rsidRPr="004A6C9F" w:rsidRDefault="004A6C9F" w:rsidP="004A6C9F">
            <w:pPr>
              <w:keepNext/>
              <w:keepLines/>
              <w:widowControl/>
              <w:overflowPunct w:val="0"/>
              <w:autoSpaceDE w:val="0"/>
              <w:autoSpaceDN w:val="0"/>
              <w:adjustRightInd w:val="0"/>
              <w:spacing w:after="0" w:line="240" w:lineRule="auto"/>
              <w:textAlignment w:val="baseline"/>
              <w:rPr>
                <w:rFonts w:eastAsia="Times New Roman"/>
                <w:sz w:val="18"/>
                <w:lang w:eastAsia="en-GB"/>
              </w:rPr>
            </w:pPr>
          </w:p>
        </w:tc>
      </w:tr>
    </w:tbl>
    <w:p w14:paraId="492F3612"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p w14:paraId="333A1BFE" w14:textId="77777777" w:rsidR="004A6C9F" w:rsidRPr="004A6C9F" w:rsidRDefault="004A6C9F" w:rsidP="004A6C9F">
      <w:pPr>
        <w:widowControl/>
        <w:overflowPunct w:val="0"/>
        <w:autoSpaceDE w:val="0"/>
        <w:autoSpaceDN w:val="0"/>
        <w:adjustRightInd w:val="0"/>
        <w:spacing w:after="180" w:line="240" w:lineRule="auto"/>
        <w:textAlignment w:val="baseline"/>
        <w:rPr>
          <w:rFonts w:ascii="Times New Roman" w:eastAsia="Times New Roman" w:hAnsi="Times New Roman"/>
          <w:sz w:val="20"/>
          <w:lang w:eastAsia="en-GB"/>
        </w:rPr>
      </w:pPr>
    </w:p>
    <w:p w14:paraId="5CD4D87F" w14:textId="77777777" w:rsidR="007A6250" w:rsidRDefault="007A6250" w:rsidP="007B633B">
      <w:pPr>
        <w:rPr>
          <w:sz w:val="32"/>
          <w:szCs w:val="28"/>
        </w:rPr>
      </w:pPr>
    </w:p>
    <w:p w14:paraId="620183A0" w14:textId="77777777" w:rsidR="007A6250" w:rsidRPr="007A6250" w:rsidRDefault="007A6250" w:rsidP="007B633B">
      <w:pPr>
        <w:rPr>
          <w:sz w:val="32"/>
          <w:szCs w:val="28"/>
        </w:rPr>
      </w:pPr>
    </w:p>
    <w:sectPr w:rsidR="007A6250" w:rsidRPr="007A6250" w:rsidSect="007F7E2F">
      <w:headerReference w:type="default"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BF397" w14:textId="77777777" w:rsidR="00A46976" w:rsidRDefault="00A46976">
      <w:r>
        <w:separator/>
      </w:r>
    </w:p>
  </w:endnote>
  <w:endnote w:type="continuationSeparator" w:id="0">
    <w:p w14:paraId="019AD01B" w14:textId="77777777" w:rsidR="00A46976" w:rsidRDefault="00A46976">
      <w:r>
        <w:continuationSeparator/>
      </w:r>
    </w:p>
  </w:endnote>
  <w:endnote w:type="continuationNotice" w:id="1">
    <w:p w14:paraId="299C0118" w14:textId="77777777" w:rsidR="00906C67" w:rsidRDefault="00906C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48EB2" w14:textId="77777777" w:rsidR="00A46976" w:rsidRDefault="00A46976">
      <w:r>
        <w:separator/>
      </w:r>
    </w:p>
  </w:footnote>
  <w:footnote w:type="continuationSeparator" w:id="0">
    <w:p w14:paraId="4BCD401E" w14:textId="77777777" w:rsidR="00A46976" w:rsidRDefault="00A46976">
      <w:r>
        <w:continuationSeparator/>
      </w:r>
    </w:p>
  </w:footnote>
  <w:footnote w:type="continuationNotice" w:id="1">
    <w:p w14:paraId="51EFE52F" w14:textId="77777777" w:rsidR="00906C67" w:rsidRDefault="00906C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0E59A2BB" w:rsidR="00ED0981" w:rsidRPr="00DA183C" w:rsidRDefault="00F95647" w:rsidP="00ED0981">
    <w:pPr>
      <w:tabs>
        <w:tab w:val="right" w:pos="9356"/>
      </w:tabs>
      <w:rPr>
        <w:rFonts w:cs="Arial"/>
        <w:b/>
        <w:i/>
        <w:lang w:val="sv-SE"/>
      </w:rPr>
    </w:pPr>
    <w:r w:rsidRPr="00DA183C">
      <w:rPr>
        <w:rFonts w:cs="Arial"/>
        <w:lang w:val="sv-SE"/>
      </w:rPr>
      <w:t>3GPP TSG SA WG</w:t>
    </w:r>
    <w:r w:rsidR="00ED0981" w:rsidRPr="00DA183C">
      <w:rPr>
        <w:rFonts w:cs="Arial"/>
        <w:lang w:val="sv-SE"/>
      </w:rPr>
      <w:t>4#</w:t>
    </w:r>
    <w:r w:rsidR="00751481" w:rsidRPr="00DA183C">
      <w:rPr>
        <w:rFonts w:cs="Arial"/>
        <w:lang w:val="sv-SE"/>
      </w:rPr>
      <w:t>1</w:t>
    </w:r>
    <w:r w:rsidR="001A2FCB" w:rsidRPr="00DA183C">
      <w:rPr>
        <w:rFonts w:cs="Arial"/>
        <w:lang w:val="sv-SE"/>
      </w:rPr>
      <w:t>2</w:t>
    </w:r>
    <w:r w:rsidR="00DA183C">
      <w:rPr>
        <w:rFonts w:cs="Arial"/>
        <w:lang w:val="sv-SE"/>
      </w:rPr>
      <w:t>7</w:t>
    </w:r>
    <w:r w:rsidR="00ED0981" w:rsidRPr="00DA183C">
      <w:rPr>
        <w:rFonts w:cs="Arial"/>
        <w:b/>
        <w:i/>
        <w:lang w:val="sv-SE"/>
      </w:rPr>
      <w:tab/>
    </w:r>
    <w:r w:rsidR="00ED0981" w:rsidRPr="00DA183C">
      <w:rPr>
        <w:rFonts w:cs="Arial"/>
        <w:b/>
        <w:i/>
        <w:sz w:val="28"/>
        <w:szCs w:val="28"/>
        <w:lang w:val="sv-SE"/>
      </w:rPr>
      <w:t xml:space="preserve">Tdoc </w:t>
    </w:r>
    <w:r w:rsidR="005E3683" w:rsidRPr="00DA183C">
      <w:rPr>
        <w:rFonts w:cs="Arial"/>
        <w:b/>
        <w:i/>
        <w:sz w:val="28"/>
        <w:szCs w:val="28"/>
        <w:lang w:val="sv-SE"/>
      </w:rPr>
      <w:t>S4-</w:t>
    </w:r>
    <w:r w:rsidR="00010576" w:rsidRPr="00DA183C">
      <w:rPr>
        <w:rFonts w:cs="Arial"/>
        <w:b/>
        <w:i/>
        <w:sz w:val="28"/>
        <w:szCs w:val="28"/>
        <w:lang w:val="sv-SE"/>
      </w:rPr>
      <w:t>2</w:t>
    </w:r>
    <w:r w:rsidR="00DA183C">
      <w:rPr>
        <w:rFonts w:cs="Arial"/>
        <w:b/>
        <w:i/>
        <w:sz w:val="28"/>
        <w:szCs w:val="28"/>
        <w:lang w:val="sv-SE"/>
      </w:rPr>
      <w:t>4</w:t>
    </w:r>
    <w:r w:rsidR="00260C60">
      <w:rPr>
        <w:rFonts w:cs="Arial"/>
        <w:b/>
        <w:i/>
        <w:sz w:val="28"/>
        <w:szCs w:val="28"/>
        <w:lang w:val="sv-SE"/>
      </w:rPr>
      <w:t>02</w:t>
    </w:r>
    <w:r w:rsidR="00512F5A">
      <w:rPr>
        <w:rFonts w:cs="Arial"/>
        <w:b/>
        <w:i/>
        <w:sz w:val="28"/>
        <w:szCs w:val="28"/>
        <w:lang w:val="sv-SE"/>
      </w:rPr>
      <w:t>65</w:t>
    </w:r>
  </w:p>
  <w:p w14:paraId="641F0A71" w14:textId="0152278E" w:rsidR="00ED0981" w:rsidRPr="0084724A" w:rsidRDefault="00DA183C" w:rsidP="00ED0981">
    <w:pPr>
      <w:tabs>
        <w:tab w:val="right" w:pos="9360"/>
      </w:tabs>
      <w:rPr>
        <w:rFonts w:cs="Arial"/>
        <w:b/>
        <w:lang w:val="en-US" w:eastAsia="zh-CN"/>
      </w:rPr>
    </w:pPr>
    <w:r>
      <w:rPr>
        <w:rFonts w:cs="Arial"/>
        <w:lang w:eastAsia="zh-CN"/>
      </w:rPr>
      <w:t>Sophia-Antipolis</w:t>
    </w:r>
    <w:r w:rsidR="0087137A" w:rsidRPr="0087137A">
      <w:rPr>
        <w:rFonts w:cs="Arial"/>
        <w:lang w:eastAsia="zh-CN"/>
      </w:rPr>
      <w:t xml:space="preserve">, </w:t>
    </w:r>
    <w:r>
      <w:rPr>
        <w:rFonts w:cs="Arial"/>
        <w:lang w:eastAsia="zh-CN"/>
      </w:rPr>
      <w:t>France</w:t>
    </w:r>
    <w:r w:rsidR="00823C63" w:rsidRPr="00823C63">
      <w:rPr>
        <w:rFonts w:cs="Arial"/>
        <w:lang w:eastAsia="zh-CN"/>
      </w:rPr>
      <w:t xml:space="preserve">, </w:t>
    </w:r>
    <w:r>
      <w:rPr>
        <w:rFonts w:cs="Arial"/>
        <w:lang w:eastAsia="zh-CN"/>
      </w:rPr>
      <w:t xml:space="preserve">29 January </w:t>
    </w:r>
    <w:r w:rsidR="0087137A">
      <w:rPr>
        <w:rFonts w:cs="Arial"/>
        <w:lang w:eastAsia="zh-CN"/>
      </w:rPr>
      <w:t>-</w:t>
    </w:r>
    <w:r>
      <w:rPr>
        <w:rFonts w:cs="Arial"/>
        <w:lang w:eastAsia="zh-CN"/>
      </w:rPr>
      <w:t xml:space="preserve"> 2</w:t>
    </w:r>
    <w:r w:rsidR="0087137A">
      <w:rPr>
        <w:rFonts w:cs="Arial"/>
        <w:lang w:eastAsia="zh-CN"/>
      </w:rPr>
      <w:t xml:space="preserve"> </w:t>
    </w:r>
    <w:r>
      <w:rPr>
        <w:rFonts w:cs="Arial"/>
        <w:lang w:eastAsia="zh-CN"/>
      </w:rPr>
      <w:t>February</w:t>
    </w:r>
    <w:r w:rsidR="00640216">
      <w:rPr>
        <w:rFonts w:cs="Arial"/>
        <w:lang w:eastAsia="zh-CN"/>
      </w:rPr>
      <w:t xml:space="preserve"> </w:t>
    </w:r>
    <w:r w:rsidR="00823C63" w:rsidRPr="00823C63">
      <w:rPr>
        <w:rFonts w:cs="Arial"/>
        <w:lang w:eastAsia="zh-CN"/>
      </w:rPr>
      <w:t>202</w:t>
    </w:r>
    <w:r>
      <w:rPr>
        <w:rFonts w:cs="Arial"/>
        <w:lang w:eastAsia="zh-CN"/>
      </w:rPr>
      <w:t>4</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E117D7"/>
    <w:multiLevelType w:val="hybridMultilevel"/>
    <w:tmpl w:val="9A90FF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485305"/>
    <w:multiLevelType w:val="hybridMultilevel"/>
    <w:tmpl w:val="73BA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508"/>
    <w:multiLevelType w:val="hybridMultilevel"/>
    <w:tmpl w:val="704EF28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42B4E33"/>
    <w:multiLevelType w:val="hybridMultilevel"/>
    <w:tmpl w:val="96E415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8"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746136"/>
    <w:multiLevelType w:val="hybridMultilevel"/>
    <w:tmpl w:val="219221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5E436C"/>
    <w:multiLevelType w:val="hybridMultilevel"/>
    <w:tmpl w:val="A3D82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26598"/>
    <w:multiLevelType w:val="hybridMultilevel"/>
    <w:tmpl w:val="57720200"/>
    <w:lvl w:ilvl="0" w:tplc="45D44CD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34916"/>
    <w:multiLevelType w:val="hybridMultilevel"/>
    <w:tmpl w:val="3D88E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695374A"/>
    <w:multiLevelType w:val="hybridMultilevel"/>
    <w:tmpl w:val="7B5264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86C367D"/>
    <w:multiLevelType w:val="hybridMultilevel"/>
    <w:tmpl w:val="343060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FA861D3"/>
    <w:multiLevelType w:val="hybridMultilevel"/>
    <w:tmpl w:val="3F04F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9" w15:restartNumberingAfterBreak="0">
    <w:nsid w:val="7629556F"/>
    <w:multiLevelType w:val="hybridMultilevel"/>
    <w:tmpl w:val="B66848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6A27D1A"/>
    <w:multiLevelType w:val="hybridMultilevel"/>
    <w:tmpl w:val="57A49B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7A5390A"/>
    <w:multiLevelType w:val="hybridMultilevel"/>
    <w:tmpl w:val="08A610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22"/>
  </w:num>
  <w:num w:numId="3" w16cid:durableId="967928759">
    <w:abstractNumId w:val="6"/>
  </w:num>
  <w:num w:numId="4" w16cid:durableId="2117826014">
    <w:abstractNumId w:val="8"/>
  </w:num>
  <w:num w:numId="5" w16cid:durableId="466436410">
    <w:abstractNumId w:val="12"/>
  </w:num>
  <w:num w:numId="6" w16cid:durableId="469522628">
    <w:abstractNumId w:val="18"/>
  </w:num>
  <w:num w:numId="7" w16cid:durableId="995306893">
    <w:abstractNumId w:val="7"/>
  </w:num>
  <w:num w:numId="8" w16cid:durableId="222110196">
    <w:abstractNumId w:val="10"/>
  </w:num>
  <w:num w:numId="9" w16cid:durableId="315915559">
    <w:abstractNumId w:val="13"/>
  </w:num>
  <w:num w:numId="10" w16cid:durableId="302542111">
    <w:abstractNumId w:val="17"/>
  </w:num>
  <w:num w:numId="11" w16cid:durableId="744760694">
    <w:abstractNumId w:val="11"/>
  </w:num>
  <w:num w:numId="12" w16cid:durableId="908198341">
    <w:abstractNumId w:val="3"/>
  </w:num>
  <w:num w:numId="13" w16cid:durableId="1314336936">
    <w:abstractNumId w:val="15"/>
  </w:num>
  <w:num w:numId="14" w16cid:durableId="1365331285">
    <w:abstractNumId w:val="16"/>
  </w:num>
  <w:num w:numId="15" w16cid:durableId="8795982">
    <w:abstractNumId w:val="1"/>
  </w:num>
  <w:num w:numId="16" w16cid:durableId="2062554587">
    <w:abstractNumId w:val="5"/>
  </w:num>
  <w:num w:numId="17" w16cid:durableId="862399520">
    <w:abstractNumId w:val="9"/>
  </w:num>
  <w:num w:numId="18" w16cid:durableId="92870992">
    <w:abstractNumId w:val="20"/>
  </w:num>
  <w:num w:numId="19" w16cid:durableId="1813212830">
    <w:abstractNumId w:val="14"/>
  </w:num>
  <w:num w:numId="20" w16cid:durableId="1959681306">
    <w:abstractNumId w:val="19"/>
  </w:num>
  <w:num w:numId="21" w16cid:durableId="1299998156">
    <w:abstractNumId w:val="2"/>
  </w:num>
  <w:num w:numId="22" w16cid:durableId="56365196">
    <w:abstractNumId w:val="21"/>
  </w:num>
  <w:num w:numId="23" w16cid:durableId="213466553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7ED"/>
    <w:rsid w:val="000010C2"/>
    <w:rsid w:val="00001107"/>
    <w:rsid w:val="000015C9"/>
    <w:rsid w:val="00001F69"/>
    <w:rsid w:val="00002A13"/>
    <w:rsid w:val="00002AED"/>
    <w:rsid w:val="000037AD"/>
    <w:rsid w:val="0000590E"/>
    <w:rsid w:val="00005DE4"/>
    <w:rsid w:val="00005F8C"/>
    <w:rsid w:val="00006E22"/>
    <w:rsid w:val="000073F0"/>
    <w:rsid w:val="0000777C"/>
    <w:rsid w:val="00007DFC"/>
    <w:rsid w:val="0001027C"/>
    <w:rsid w:val="000103BB"/>
    <w:rsid w:val="00010576"/>
    <w:rsid w:val="000106ED"/>
    <w:rsid w:val="00010E29"/>
    <w:rsid w:val="00010F6E"/>
    <w:rsid w:val="000110BA"/>
    <w:rsid w:val="0001158C"/>
    <w:rsid w:val="0001198E"/>
    <w:rsid w:val="00011FAD"/>
    <w:rsid w:val="0001201E"/>
    <w:rsid w:val="0001230D"/>
    <w:rsid w:val="00012C7F"/>
    <w:rsid w:val="00012F0D"/>
    <w:rsid w:val="0001369C"/>
    <w:rsid w:val="0001386B"/>
    <w:rsid w:val="0001419D"/>
    <w:rsid w:val="000142BD"/>
    <w:rsid w:val="00015C14"/>
    <w:rsid w:val="00015D7B"/>
    <w:rsid w:val="00016E7A"/>
    <w:rsid w:val="000178B0"/>
    <w:rsid w:val="00017E58"/>
    <w:rsid w:val="000205E7"/>
    <w:rsid w:val="00020775"/>
    <w:rsid w:val="00020E0D"/>
    <w:rsid w:val="00020F6D"/>
    <w:rsid w:val="0002113E"/>
    <w:rsid w:val="00021A20"/>
    <w:rsid w:val="00021B78"/>
    <w:rsid w:val="000224FC"/>
    <w:rsid w:val="00022E1E"/>
    <w:rsid w:val="00023769"/>
    <w:rsid w:val="00023CD0"/>
    <w:rsid w:val="00023DF4"/>
    <w:rsid w:val="00025795"/>
    <w:rsid w:val="00025966"/>
    <w:rsid w:val="00025AD2"/>
    <w:rsid w:val="00025D1E"/>
    <w:rsid w:val="00025D40"/>
    <w:rsid w:val="00025E34"/>
    <w:rsid w:val="00025E48"/>
    <w:rsid w:val="00025F55"/>
    <w:rsid w:val="00026020"/>
    <w:rsid w:val="00026D7D"/>
    <w:rsid w:val="000276A6"/>
    <w:rsid w:val="00030D93"/>
    <w:rsid w:val="00030F6E"/>
    <w:rsid w:val="000314A3"/>
    <w:rsid w:val="0003169B"/>
    <w:rsid w:val="00031ADC"/>
    <w:rsid w:val="00031CEF"/>
    <w:rsid w:val="00032488"/>
    <w:rsid w:val="000328B4"/>
    <w:rsid w:val="00032B47"/>
    <w:rsid w:val="00032E50"/>
    <w:rsid w:val="00033404"/>
    <w:rsid w:val="00033AB6"/>
    <w:rsid w:val="000348D8"/>
    <w:rsid w:val="00035905"/>
    <w:rsid w:val="00035EA0"/>
    <w:rsid w:val="00036081"/>
    <w:rsid w:val="00036BB2"/>
    <w:rsid w:val="0003789A"/>
    <w:rsid w:val="00037A72"/>
    <w:rsid w:val="00037B11"/>
    <w:rsid w:val="00037DFB"/>
    <w:rsid w:val="00040015"/>
    <w:rsid w:val="00040821"/>
    <w:rsid w:val="000409B2"/>
    <w:rsid w:val="00040B9B"/>
    <w:rsid w:val="00041009"/>
    <w:rsid w:val="00041D1B"/>
    <w:rsid w:val="00041E71"/>
    <w:rsid w:val="00042010"/>
    <w:rsid w:val="00042587"/>
    <w:rsid w:val="000428EB"/>
    <w:rsid w:val="00044367"/>
    <w:rsid w:val="00044608"/>
    <w:rsid w:val="000453DC"/>
    <w:rsid w:val="00045AE2"/>
    <w:rsid w:val="000462EE"/>
    <w:rsid w:val="0004667C"/>
    <w:rsid w:val="00046DC3"/>
    <w:rsid w:val="00047285"/>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2BF"/>
    <w:rsid w:val="00056A7A"/>
    <w:rsid w:val="00057287"/>
    <w:rsid w:val="000572DB"/>
    <w:rsid w:val="0006086C"/>
    <w:rsid w:val="000610D5"/>
    <w:rsid w:val="000617AE"/>
    <w:rsid w:val="00061BCA"/>
    <w:rsid w:val="00061E2A"/>
    <w:rsid w:val="00061EF9"/>
    <w:rsid w:val="0006250B"/>
    <w:rsid w:val="00062930"/>
    <w:rsid w:val="0006464F"/>
    <w:rsid w:val="00064FC9"/>
    <w:rsid w:val="00064FDA"/>
    <w:rsid w:val="00065358"/>
    <w:rsid w:val="00065FCF"/>
    <w:rsid w:val="00066671"/>
    <w:rsid w:val="00066D26"/>
    <w:rsid w:val="000673B5"/>
    <w:rsid w:val="00067CA8"/>
    <w:rsid w:val="000713CA"/>
    <w:rsid w:val="00071B11"/>
    <w:rsid w:val="00071DBE"/>
    <w:rsid w:val="00072CE6"/>
    <w:rsid w:val="000730A1"/>
    <w:rsid w:val="00073D48"/>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869"/>
    <w:rsid w:val="00087CD7"/>
    <w:rsid w:val="00087DA9"/>
    <w:rsid w:val="00087E35"/>
    <w:rsid w:val="00087E82"/>
    <w:rsid w:val="00090607"/>
    <w:rsid w:val="00090D04"/>
    <w:rsid w:val="00091DD9"/>
    <w:rsid w:val="00091F2B"/>
    <w:rsid w:val="00092750"/>
    <w:rsid w:val="00093074"/>
    <w:rsid w:val="00093859"/>
    <w:rsid w:val="00093B5D"/>
    <w:rsid w:val="00094281"/>
    <w:rsid w:val="00094464"/>
    <w:rsid w:val="00094887"/>
    <w:rsid w:val="0009576B"/>
    <w:rsid w:val="00097C73"/>
    <w:rsid w:val="00097D85"/>
    <w:rsid w:val="000A010F"/>
    <w:rsid w:val="000A04FC"/>
    <w:rsid w:val="000A0FC3"/>
    <w:rsid w:val="000A1439"/>
    <w:rsid w:val="000A20A8"/>
    <w:rsid w:val="000A296C"/>
    <w:rsid w:val="000A3045"/>
    <w:rsid w:val="000A4190"/>
    <w:rsid w:val="000A4C54"/>
    <w:rsid w:val="000A508D"/>
    <w:rsid w:val="000A576A"/>
    <w:rsid w:val="000A5878"/>
    <w:rsid w:val="000A5A0F"/>
    <w:rsid w:val="000A5D39"/>
    <w:rsid w:val="000A677F"/>
    <w:rsid w:val="000A6E9A"/>
    <w:rsid w:val="000A75BC"/>
    <w:rsid w:val="000A7BEA"/>
    <w:rsid w:val="000B0EA6"/>
    <w:rsid w:val="000B1289"/>
    <w:rsid w:val="000B20CC"/>
    <w:rsid w:val="000B2562"/>
    <w:rsid w:val="000B269A"/>
    <w:rsid w:val="000B27EC"/>
    <w:rsid w:val="000B281F"/>
    <w:rsid w:val="000B289E"/>
    <w:rsid w:val="000B2E18"/>
    <w:rsid w:val="000B324D"/>
    <w:rsid w:val="000B3F4A"/>
    <w:rsid w:val="000B4E77"/>
    <w:rsid w:val="000B5984"/>
    <w:rsid w:val="000B5A05"/>
    <w:rsid w:val="000B5E95"/>
    <w:rsid w:val="000B6389"/>
    <w:rsid w:val="000B6825"/>
    <w:rsid w:val="000B6D95"/>
    <w:rsid w:val="000B6FA8"/>
    <w:rsid w:val="000B710B"/>
    <w:rsid w:val="000B71CD"/>
    <w:rsid w:val="000B740C"/>
    <w:rsid w:val="000B7457"/>
    <w:rsid w:val="000B7C7D"/>
    <w:rsid w:val="000C0243"/>
    <w:rsid w:val="000C04E9"/>
    <w:rsid w:val="000C246B"/>
    <w:rsid w:val="000C2A29"/>
    <w:rsid w:val="000C2CFD"/>
    <w:rsid w:val="000C2ECF"/>
    <w:rsid w:val="000C2F2E"/>
    <w:rsid w:val="000C489A"/>
    <w:rsid w:val="000C57D0"/>
    <w:rsid w:val="000C5EFF"/>
    <w:rsid w:val="000C6948"/>
    <w:rsid w:val="000C707C"/>
    <w:rsid w:val="000C7655"/>
    <w:rsid w:val="000C793D"/>
    <w:rsid w:val="000C7E59"/>
    <w:rsid w:val="000D0D5D"/>
    <w:rsid w:val="000D127D"/>
    <w:rsid w:val="000D14F2"/>
    <w:rsid w:val="000D2278"/>
    <w:rsid w:val="000D2E4C"/>
    <w:rsid w:val="000D3307"/>
    <w:rsid w:val="000D3D20"/>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3A6E"/>
    <w:rsid w:val="000E440F"/>
    <w:rsid w:val="000E4590"/>
    <w:rsid w:val="000E46C0"/>
    <w:rsid w:val="000E4947"/>
    <w:rsid w:val="000E5953"/>
    <w:rsid w:val="000E70DC"/>
    <w:rsid w:val="000F2168"/>
    <w:rsid w:val="000F2243"/>
    <w:rsid w:val="000F2C12"/>
    <w:rsid w:val="000F3182"/>
    <w:rsid w:val="000F357B"/>
    <w:rsid w:val="000F3C59"/>
    <w:rsid w:val="000F402B"/>
    <w:rsid w:val="000F4302"/>
    <w:rsid w:val="000F441B"/>
    <w:rsid w:val="000F5339"/>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AF7"/>
    <w:rsid w:val="00103E70"/>
    <w:rsid w:val="00104613"/>
    <w:rsid w:val="00105486"/>
    <w:rsid w:val="00105FFE"/>
    <w:rsid w:val="0010612E"/>
    <w:rsid w:val="00106D44"/>
    <w:rsid w:val="0010741E"/>
    <w:rsid w:val="001100E6"/>
    <w:rsid w:val="0011070D"/>
    <w:rsid w:val="001107F5"/>
    <w:rsid w:val="0011154F"/>
    <w:rsid w:val="00113D84"/>
    <w:rsid w:val="001142E7"/>
    <w:rsid w:val="0011499E"/>
    <w:rsid w:val="00115335"/>
    <w:rsid w:val="0012010D"/>
    <w:rsid w:val="001207AC"/>
    <w:rsid w:val="001213F3"/>
    <w:rsid w:val="00121BEA"/>
    <w:rsid w:val="00122A20"/>
    <w:rsid w:val="00122A39"/>
    <w:rsid w:val="00123715"/>
    <w:rsid w:val="00123B56"/>
    <w:rsid w:val="00123E23"/>
    <w:rsid w:val="00123EDC"/>
    <w:rsid w:val="001240D4"/>
    <w:rsid w:val="0012499F"/>
    <w:rsid w:val="001249B0"/>
    <w:rsid w:val="00124C38"/>
    <w:rsid w:val="00125073"/>
    <w:rsid w:val="00130125"/>
    <w:rsid w:val="0013014D"/>
    <w:rsid w:val="0013052A"/>
    <w:rsid w:val="00130F21"/>
    <w:rsid w:val="001310BD"/>
    <w:rsid w:val="001323A3"/>
    <w:rsid w:val="001323A9"/>
    <w:rsid w:val="0013271A"/>
    <w:rsid w:val="001327F4"/>
    <w:rsid w:val="00132C22"/>
    <w:rsid w:val="00132C86"/>
    <w:rsid w:val="00133BB6"/>
    <w:rsid w:val="00134021"/>
    <w:rsid w:val="00134101"/>
    <w:rsid w:val="0013464B"/>
    <w:rsid w:val="00134A0F"/>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737"/>
    <w:rsid w:val="00150DE8"/>
    <w:rsid w:val="00150E3C"/>
    <w:rsid w:val="00150E99"/>
    <w:rsid w:val="00150F4E"/>
    <w:rsid w:val="001514B0"/>
    <w:rsid w:val="00151F5B"/>
    <w:rsid w:val="00152398"/>
    <w:rsid w:val="001523B4"/>
    <w:rsid w:val="00152896"/>
    <w:rsid w:val="001528CE"/>
    <w:rsid w:val="00153499"/>
    <w:rsid w:val="00153DB6"/>
    <w:rsid w:val="00154627"/>
    <w:rsid w:val="001546C6"/>
    <w:rsid w:val="00154A1C"/>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5AC"/>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2356"/>
    <w:rsid w:val="00172641"/>
    <w:rsid w:val="00173013"/>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5A"/>
    <w:rsid w:val="0018334E"/>
    <w:rsid w:val="0018494F"/>
    <w:rsid w:val="00184AF1"/>
    <w:rsid w:val="00185584"/>
    <w:rsid w:val="00186252"/>
    <w:rsid w:val="001862BB"/>
    <w:rsid w:val="00186975"/>
    <w:rsid w:val="0018779D"/>
    <w:rsid w:val="00187DCC"/>
    <w:rsid w:val="00187F49"/>
    <w:rsid w:val="00190204"/>
    <w:rsid w:val="00190DEC"/>
    <w:rsid w:val="001919DC"/>
    <w:rsid w:val="00191EF2"/>
    <w:rsid w:val="0019285C"/>
    <w:rsid w:val="00192A37"/>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3C91"/>
    <w:rsid w:val="001A46E7"/>
    <w:rsid w:val="001A4829"/>
    <w:rsid w:val="001A502E"/>
    <w:rsid w:val="001A643B"/>
    <w:rsid w:val="001A67F6"/>
    <w:rsid w:val="001A69B5"/>
    <w:rsid w:val="001A6F82"/>
    <w:rsid w:val="001A7432"/>
    <w:rsid w:val="001A77FC"/>
    <w:rsid w:val="001A79A7"/>
    <w:rsid w:val="001A7DB0"/>
    <w:rsid w:val="001B111F"/>
    <w:rsid w:val="001B1457"/>
    <w:rsid w:val="001B16E2"/>
    <w:rsid w:val="001B1932"/>
    <w:rsid w:val="001B1A1B"/>
    <w:rsid w:val="001B2230"/>
    <w:rsid w:val="001B26AD"/>
    <w:rsid w:val="001B3DC8"/>
    <w:rsid w:val="001B480E"/>
    <w:rsid w:val="001B5A20"/>
    <w:rsid w:val="001B6590"/>
    <w:rsid w:val="001B68A9"/>
    <w:rsid w:val="001B7BC7"/>
    <w:rsid w:val="001B7C81"/>
    <w:rsid w:val="001B7F35"/>
    <w:rsid w:val="001C031A"/>
    <w:rsid w:val="001C052B"/>
    <w:rsid w:val="001C09AE"/>
    <w:rsid w:val="001C1215"/>
    <w:rsid w:val="001C2D0D"/>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215"/>
    <w:rsid w:val="001D449C"/>
    <w:rsid w:val="001D4A4E"/>
    <w:rsid w:val="001D623A"/>
    <w:rsid w:val="001D659E"/>
    <w:rsid w:val="001D6857"/>
    <w:rsid w:val="001D716A"/>
    <w:rsid w:val="001E0457"/>
    <w:rsid w:val="001E0773"/>
    <w:rsid w:val="001E189D"/>
    <w:rsid w:val="001E20BF"/>
    <w:rsid w:val="001E2642"/>
    <w:rsid w:val="001E2662"/>
    <w:rsid w:val="001E2E0B"/>
    <w:rsid w:val="001E3649"/>
    <w:rsid w:val="001E3D0E"/>
    <w:rsid w:val="001E3E82"/>
    <w:rsid w:val="001E4AB4"/>
    <w:rsid w:val="001E4C52"/>
    <w:rsid w:val="001E6701"/>
    <w:rsid w:val="001E78A3"/>
    <w:rsid w:val="001E78D9"/>
    <w:rsid w:val="001F05D8"/>
    <w:rsid w:val="001F2E15"/>
    <w:rsid w:val="001F3022"/>
    <w:rsid w:val="001F3811"/>
    <w:rsid w:val="001F3888"/>
    <w:rsid w:val="001F5016"/>
    <w:rsid w:val="001F50BA"/>
    <w:rsid w:val="001F5D01"/>
    <w:rsid w:val="001F5E78"/>
    <w:rsid w:val="001F6108"/>
    <w:rsid w:val="001F6C4C"/>
    <w:rsid w:val="001F6E06"/>
    <w:rsid w:val="001F6EEB"/>
    <w:rsid w:val="001F7A23"/>
    <w:rsid w:val="001F7A89"/>
    <w:rsid w:val="001F7CBA"/>
    <w:rsid w:val="002005E6"/>
    <w:rsid w:val="00202096"/>
    <w:rsid w:val="00202505"/>
    <w:rsid w:val="0020388E"/>
    <w:rsid w:val="00204880"/>
    <w:rsid w:val="002048CA"/>
    <w:rsid w:val="00204B74"/>
    <w:rsid w:val="0020526D"/>
    <w:rsid w:val="002057B1"/>
    <w:rsid w:val="002057F7"/>
    <w:rsid w:val="00205D93"/>
    <w:rsid w:val="0020689C"/>
    <w:rsid w:val="00206A34"/>
    <w:rsid w:val="00206A63"/>
    <w:rsid w:val="00206E0C"/>
    <w:rsid w:val="00207673"/>
    <w:rsid w:val="0020799E"/>
    <w:rsid w:val="00210C60"/>
    <w:rsid w:val="00210FEC"/>
    <w:rsid w:val="00211531"/>
    <w:rsid w:val="00211AD3"/>
    <w:rsid w:val="00212149"/>
    <w:rsid w:val="002121AC"/>
    <w:rsid w:val="00212362"/>
    <w:rsid w:val="002129A6"/>
    <w:rsid w:val="00214491"/>
    <w:rsid w:val="00214ACA"/>
    <w:rsid w:val="00214AF4"/>
    <w:rsid w:val="00214E4A"/>
    <w:rsid w:val="002156EF"/>
    <w:rsid w:val="00215741"/>
    <w:rsid w:val="0021635B"/>
    <w:rsid w:val="00216411"/>
    <w:rsid w:val="00217488"/>
    <w:rsid w:val="002202A3"/>
    <w:rsid w:val="00220477"/>
    <w:rsid w:val="00221207"/>
    <w:rsid w:val="002216B1"/>
    <w:rsid w:val="00221D56"/>
    <w:rsid w:val="00221E10"/>
    <w:rsid w:val="00222531"/>
    <w:rsid w:val="002234EF"/>
    <w:rsid w:val="002242A2"/>
    <w:rsid w:val="0022562B"/>
    <w:rsid w:val="00226177"/>
    <w:rsid w:val="002264FC"/>
    <w:rsid w:val="00226D0A"/>
    <w:rsid w:val="00230211"/>
    <w:rsid w:val="00230974"/>
    <w:rsid w:val="00230AF9"/>
    <w:rsid w:val="00230B8B"/>
    <w:rsid w:val="0023170E"/>
    <w:rsid w:val="00232027"/>
    <w:rsid w:val="00232070"/>
    <w:rsid w:val="00232540"/>
    <w:rsid w:val="002328A5"/>
    <w:rsid w:val="00232A64"/>
    <w:rsid w:val="00232D99"/>
    <w:rsid w:val="002332A7"/>
    <w:rsid w:val="00233357"/>
    <w:rsid w:val="00233EB0"/>
    <w:rsid w:val="002344A7"/>
    <w:rsid w:val="002344F8"/>
    <w:rsid w:val="002352DF"/>
    <w:rsid w:val="00235534"/>
    <w:rsid w:val="00235542"/>
    <w:rsid w:val="0023571E"/>
    <w:rsid w:val="002363CE"/>
    <w:rsid w:val="002369EC"/>
    <w:rsid w:val="00236EE1"/>
    <w:rsid w:val="00237768"/>
    <w:rsid w:val="00237FD8"/>
    <w:rsid w:val="0024048F"/>
    <w:rsid w:val="002404D2"/>
    <w:rsid w:val="002406F2"/>
    <w:rsid w:val="00240803"/>
    <w:rsid w:val="0024151C"/>
    <w:rsid w:val="00241C2A"/>
    <w:rsid w:val="00242072"/>
    <w:rsid w:val="00242AE8"/>
    <w:rsid w:val="0024310D"/>
    <w:rsid w:val="00243263"/>
    <w:rsid w:val="002433BD"/>
    <w:rsid w:val="00243599"/>
    <w:rsid w:val="00243682"/>
    <w:rsid w:val="00243A46"/>
    <w:rsid w:val="00243C1A"/>
    <w:rsid w:val="00243EE2"/>
    <w:rsid w:val="00244149"/>
    <w:rsid w:val="0024459B"/>
    <w:rsid w:val="002446CB"/>
    <w:rsid w:val="002455D3"/>
    <w:rsid w:val="0024632B"/>
    <w:rsid w:val="002463A4"/>
    <w:rsid w:val="00247ED9"/>
    <w:rsid w:val="00247EF3"/>
    <w:rsid w:val="00250051"/>
    <w:rsid w:val="0025027C"/>
    <w:rsid w:val="002508EC"/>
    <w:rsid w:val="00250E52"/>
    <w:rsid w:val="002514A3"/>
    <w:rsid w:val="002515DF"/>
    <w:rsid w:val="00251ED2"/>
    <w:rsid w:val="002531A3"/>
    <w:rsid w:val="00253449"/>
    <w:rsid w:val="00253472"/>
    <w:rsid w:val="00253795"/>
    <w:rsid w:val="00253829"/>
    <w:rsid w:val="00253CCA"/>
    <w:rsid w:val="0025492C"/>
    <w:rsid w:val="00256176"/>
    <w:rsid w:val="00256746"/>
    <w:rsid w:val="00256AF6"/>
    <w:rsid w:val="0025795B"/>
    <w:rsid w:val="00260968"/>
    <w:rsid w:val="00260C60"/>
    <w:rsid w:val="00260E04"/>
    <w:rsid w:val="00261A39"/>
    <w:rsid w:val="00261DB1"/>
    <w:rsid w:val="0026248A"/>
    <w:rsid w:val="0026284B"/>
    <w:rsid w:val="00262940"/>
    <w:rsid w:val="00262BBB"/>
    <w:rsid w:val="00262D17"/>
    <w:rsid w:val="0026327D"/>
    <w:rsid w:val="00263711"/>
    <w:rsid w:val="0026460D"/>
    <w:rsid w:val="00264C2E"/>
    <w:rsid w:val="00265691"/>
    <w:rsid w:val="00265B4E"/>
    <w:rsid w:val="00265E26"/>
    <w:rsid w:val="0026613E"/>
    <w:rsid w:val="00266631"/>
    <w:rsid w:val="0026668F"/>
    <w:rsid w:val="00266D30"/>
    <w:rsid w:val="002673CF"/>
    <w:rsid w:val="0026741E"/>
    <w:rsid w:val="002705BC"/>
    <w:rsid w:val="0027175F"/>
    <w:rsid w:val="00271A35"/>
    <w:rsid w:val="00271B16"/>
    <w:rsid w:val="00271EE3"/>
    <w:rsid w:val="0027291A"/>
    <w:rsid w:val="002729D0"/>
    <w:rsid w:val="00272ADA"/>
    <w:rsid w:val="0027322D"/>
    <w:rsid w:val="00273763"/>
    <w:rsid w:val="00273E27"/>
    <w:rsid w:val="00274ED2"/>
    <w:rsid w:val="00275A8D"/>
    <w:rsid w:val="00276151"/>
    <w:rsid w:val="00276A58"/>
    <w:rsid w:val="002772C8"/>
    <w:rsid w:val="002808C0"/>
    <w:rsid w:val="00280B8B"/>
    <w:rsid w:val="00281934"/>
    <w:rsid w:val="00281A5C"/>
    <w:rsid w:val="00281AF4"/>
    <w:rsid w:val="00281D59"/>
    <w:rsid w:val="002820B5"/>
    <w:rsid w:val="00282146"/>
    <w:rsid w:val="002825FA"/>
    <w:rsid w:val="00282F44"/>
    <w:rsid w:val="00283331"/>
    <w:rsid w:val="00284424"/>
    <w:rsid w:val="00284FA8"/>
    <w:rsid w:val="00286028"/>
    <w:rsid w:val="002860AF"/>
    <w:rsid w:val="00286267"/>
    <w:rsid w:val="002867C9"/>
    <w:rsid w:val="002876FB"/>
    <w:rsid w:val="00287909"/>
    <w:rsid w:val="00291732"/>
    <w:rsid w:val="0029261E"/>
    <w:rsid w:val="00292B46"/>
    <w:rsid w:val="00292EEA"/>
    <w:rsid w:val="002930D1"/>
    <w:rsid w:val="00293C32"/>
    <w:rsid w:val="00293C7E"/>
    <w:rsid w:val="002941AE"/>
    <w:rsid w:val="00295085"/>
    <w:rsid w:val="00295456"/>
    <w:rsid w:val="0029614A"/>
    <w:rsid w:val="00296309"/>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222"/>
    <w:rsid w:val="002A28A6"/>
    <w:rsid w:val="002A2C9E"/>
    <w:rsid w:val="002A2E8E"/>
    <w:rsid w:val="002A35AB"/>
    <w:rsid w:val="002A50DE"/>
    <w:rsid w:val="002A545A"/>
    <w:rsid w:val="002A560E"/>
    <w:rsid w:val="002A5BA9"/>
    <w:rsid w:val="002A7813"/>
    <w:rsid w:val="002A7D2E"/>
    <w:rsid w:val="002B01E6"/>
    <w:rsid w:val="002B0600"/>
    <w:rsid w:val="002B0603"/>
    <w:rsid w:val="002B2F2F"/>
    <w:rsid w:val="002B38D6"/>
    <w:rsid w:val="002B41A1"/>
    <w:rsid w:val="002B441B"/>
    <w:rsid w:val="002B617F"/>
    <w:rsid w:val="002B6A29"/>
    <w:rsid w:val="002B7932"/>
    <w:rsid w:val="002B7BA5"/>
    <w:rsid w:val="002B7D45"/>
    <w:rsid w:val="002C0785"/>
    <w:rsid w:val="002C0F04"/>
    <w:rsid w:val="002C1080"/>
    <w:rsid w:val="002C1B44"/>
    <w:rsid w:val="002C1B46"/>
    <w:rsid w:val="002C1E8E"/>
    <w:rsid w:val="002C2180"/>
    <w:rsid w:val="002C2547"/>
    <w:rsid w:val="002C2BAF"/>
    <w:rsid w:val="002C3119"/>
    <w:rsid w:val="002C3ED0"/>
    <w:rsid w:val="002C43DC"/>
    <w:rsid w:val="002C442A"/>
    <w:rsid w:val="002C4B09"/>
    <w:rsid w:val="002C4ED3"/>
    <w:rsid w:val="002C565F"/>
    <w:rsid w:val="002C5757"/>
    <w:rsid w:val="002C5CF6"/>
    <w:rsid w:val="002C623D"/>
    <w:rsid w:val="002C624D"/>
    <w:rsid w:val="002C6792"/>
    <w:rsid w:val="002C685C"/>
    <w:rsid w:val="002C6A97"/>
    <w:rsid w:val="002C727C"/>
    <w:rsid w:val="002C78B9"/>
    <w:rsid w:val="002C791A"/>
    <w:rsid w:val="002C7CC3"/>
    <w:rsid w:val="002C7D6A"/>
    <w:rsid w:val="002D02E7"/>
    <w:rsid w:val="002D081C"/>
    <w:rsid w:val="002D096E"/>
    <w:rsid w:val="002D0A98"/>
    <w:rsid w:val="002D0ECE"/>
    <w:rsid w:val="002D10DF"/>
    <w:rsid w:val="002D117E"/>
    <w:rsid w:val="002D1550"/>
    <w:rsid w:val="002D19B7"/>
    <w:rsid w:val="002D1B67"/>
    <w:rsid w:val="002D1E80"/>
    <w:rsid w:val="002D207A"/>
    <w:rsid w:val="002D2367"/>
    <w:rsid w:val="002D255D"/>
    <w:rsid w:val="002D2CB4"/>
    <w:rsid w:val="002D2FE0"/>
    <w:rsid w:val="002D501F"/>
    <w:rsid w:val="002D507B"/>
    <w:rsid w:val="002D5324"/>
    <w:rsid w:val="002D53E8"/>
    <w:rsid w:val="002D5476"/>
    <w:rsid w:val="002D5802"/>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52B"/>
    <w:rsid w:val="002F4619"/>
    <w:rsid w:val="002F47DE"/>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164"/>
    <w:rsid w:val="00311AC6"/>
    <w:rsid w:val="00311EE2"/>
    <w:rsid w:val="003123B8"/>
    <w:rsid w:val="00312B67"/>
    <w:rsid w:val="00312CDC"/>
    <w:rsid w:val="00312E1D"/>
    <w:rsid w:val="00314309"/>
    <w:rsid w:val="00314D25"/>
    <w:rsid w:val="00315C39"/>
    <w:rsid w:val="00315D7E"/>
    <w:rsid w:val="003166E4"/>
    <w:rsid w:val="00316935"/>
    <w:rsid w:val="003169AD"/>
    <w:rsid w:val="00317229"/>
    <w:rsid w:val="00317483"/>
    <w:rsid w:val="003179EE"/>
    <w:rsid w:val="00320CF1"/>
    <w:rsid w:val="00321007"/>
    <w:rsid w:val="00321C70"/>
    <w:rsid w:val="00322655"/>
    <w:rsid w:val="003226F9"/>
    <w:rsid w:val="003233FA"/>
    <w:rsid w:val="00323DBC"/>
    <w:rsid w:val="00324282"/>
    <w:rsid w:val="003243E4"/>
    <w:rsid w:val="00324425"/>
    <w:rsid w:val="00324561"/>
    <w:rsid w:val="00324C8D"/>
    <w:rsid w:val="00324D79"/>
    <w:rsid w:val="0032528C"/>
    <w:rsid w:val="00326207"/>
    <w:rsid w:val="00326ACE"/>
    <w:rsid w:val="003272DB"/>
    <w:rsid w:val="003308D0"/>
    <w:rsid w:val="003309AD"/>
    <w:rsid w:val="00330C97"/>
    <w:rsid w:val="003317E2"/>
    <w:rsid w:val="00331BCF"/>
    <w:rsid w:val="00332F06"/>
    <w:rsid w:val="00333919"/>
    <w:rsid w:val="00333FFF"/>
    <w:rsid w:val="00334429"/>
    <w:rsid w:val="003345AB"/>
    <w:rsid w:val="0033461D"/>
    <w:rsid w:val="003349CA"/>
    <w:rsid w:val="00334A3F"/>
    <w:rsid w:val="00335782"/>
    <w:rsid w:val="003357F0"/>
    <w:rsid w:val="0033640A"/>
    <w:rsid w:val="00337123"/>
    <w:rsid w:val="0033784D"/>
    <w:rsid w:val="00337CA2"/>
    <w:rsid w:val="003409B9"/>
    <w:rsid w:val="00340C15"/>
    <w:rsid w:val="00340CDD"/>
    <w:rsid w:val="003423B2"/>
    <w:rsid w:val="003424EF"/>
    <w:rsid w:val="00343214"/>
    <w:rsid w:val="003437CB"/>
    <w:rsid w:val="00344165"/>
    <w:rsid w:val="0034440E"/>
    <w:rsid w:val="0034460D"/>
    <w:rsid w:val="0034467E"/>
    <w:rsid w:val="00344B91"/>
    <w:rsid w:val="00345881"/>
    <w:rsid w:val="003462B2"/>
    <w:rsid w:val="003462F2"/>
    <w:rsid w:val="00346388"/>
    <w:rsid w:val="00346E2D"/>
    <w:rsid w:val="00346FDB"/>
    <w:rsid w:val="00347CD3"/>
    <w:rsid w:val="00347EDC"/>
    <w:rsid w:val="003508CB"/>
    <w:rsid w:val="00350FFF"/>
    <w:rsid w:val="003511D2"/>
    <w:rsid w:val="00351255"/>
    <w:rsid w:val="00351976"/>
    <w:rsid w:val="00351C82"/>
    <w:rsid w:val="0035206C"/>
    <w:rsid w:val="00352339"/>
    <w:rsid w:val="003531E3"/>
    <w:rsid w:val="003531E9"/>
    <w:rsid w:val="003536B4"/>
    <w:rsid w:val="00353797"/>
    <w:rsid w:val="00354667"/>
    <w:rsid w:val="003548DA"/>
    <w:rsid w:val="003553FF"/>
    <w:rsid w:val="003559B3"/>
    <w:rsid w:val="00356006"/>
    <w:rsid w:val="00356246"/>
    <w:rsid w:val="00356380"/>
    <w:rsid w:val="0035645B"/>
    <w:rsid w:val="003569E2"/>
    <w:rsid w:val="00356F98"/>
    <w:rsid w:val="003579EF"/>
    <w:rsid w:val="00357B44"/>
    <w:rsid w:val="003600CF"/>
    <w:rsid w:val="00360670"/>
    <w:rsid w:val="00360F2E"/>
    <w:rsid w:val="0036116B"/>
    <w:rsid w:val="00361A99"/>
    <w:rsid w:val="003621BE"/>
    <w:rsid w:val="0036244A"/>
    <w:rsid w:val="003641E2"/>
    <w:rsid w:val="0036422F"/>
    <w:rsid w:val="00364495"/>
    <w:rsid w:val="003646F9"/>
    <w:rsid w:val="00364F31"/>
    <w:rsid w:val="003652E5"/>
    <w:rsid w:val="00366958"/>
    <w:rsid w:val="00366AFF"/>
    <w:rsid w:val="00366BB9"/>
    <w:rsid w:val="00366C75"/>
    <w:rsid w:val="00366DAB"/>
    <w:rsid w:val="003676E2"/>
    <w:rsid w:val="00370271"/>
    <w:rsid w:val="00370E6F"/>
    <w:rsid w:val="0037185A"/>
    <w:rsid w:val="00372F0F"/>
    <w:rsid w:val="003733C3"/>
    <w:rsid w:val="003735F4"/>
    <w:rsid w:val="00373F03"/>
    <w:rsid w:val="0037412D"/>
    <w:rsid w:val="00374291"/>
    <w:rsid w:val="00374665"/>
    <w:rsid w:val="00375855"/>
    <w:rsid w:val="00376500"/>
    <w:rsid w:val="0037660D"/>
    <w:rsid w:val="00376A40"/>
    <w:rsid w:val="00376E84"/>
    <w:rsid w:val="00377889"/>
    <w:rsid w:val="0038002B"/>
    <w:rsid w:val="00380315"/>
    <w:rsid w:val="00380EFE"/>
    <w:rsid w:val="00380F55"/>
    <w:rsid w:val="003811AC"/>
    <w:rsid w:val="0038189F"/>
    <w:rsid w:val="00382EAD"/>
    <w:rsid w:val="00383770"/>
    <w:rsid w:val="003838AB"/>
    <w:rsid w:val="00384058"/>
    <w:rsid w:val="00384167"/>
    <w:rsid w:val="00385047"/>
    <w:rsid w:val="0038551D"/>
    <w:rsid w:val="00385585"/>
    <w:rsid w:val="003857F6"/>
    <w:rsid w:val="0038699E"/>
    <w:rsid w:val="00387576"/>
    <w:rsid w:val="00387699"/>
    <w:rsid w:val="00387D1D"/>
    <w:rsid w:val="00387E63"/>
    <w:rsid w:val="00387EF1"/>
    <w:rsid w:val="0039038D"/>
    <w:rsid w:val="00390640"/>
    <w:rsid w:val="003908C6"/>
    <w:rsid w:val="00390B2E"/>
    <w:rsid w:val="003926D4"/>
    <w:rsid w:val="0039280E"/>
    <w:rsid w:val="003933BC"/>
    <w:rsid w:val="0039350F"/>
    <w:rsid w:val="003938B2"/>
    <w:rsid w:val="00394543"/>
    <w:rsid w:val="00394884"/>
    <w:rsid w:val="00394A0C"/>
    <w:rsid w:val="00395655"/>
    <w:rsid w:val="00396447"/>
    <w:rsid w:val="003A0D71"/>
    <w:rsid w:val="003A0FAA"/>
    <w:rsid w:val="003A120F"/>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55"/>
    <w:rsid w:val="003A7EC2"/>
    <w:rsid w:val="003A7FBD"/>
    <w:rsid w:val="003B01B5"/>
    <w:rsid w:val="003B022E"/>
    <w:rsid w:val="003B0661"/>
    <w:rsid w:val="003B0A6B"/>
    <w:rsid w:val="003B2D59"/>
    <w:rsid w:val="003B370D"/>
    <w:rsid w:val="003B3863"/>
    <w:rsid w:val="003B395B"/>
    <w:rsid w:val="003B3CA9"/>
    <w:rsid w:val="003B3CEF"/>
    <w:rsid w:val="003B42FF"/>
    <w:rsid w:val="003B4A4F"/>
    <w:rsid w:val="003B4CE8"/>
    <w:rsid w:val="003B4F75"/>
    <w:rsid w:val="003B5779"/>
    <w:rsid w:val="003B5C35"/>
    <w:rsid w:val="003B65CD"/>
    <w:rsid w:val="003B6BA4"/>
    <w:rsid w:val="003B77C5"/>
    <w:rsid w:val="003C0293"/>
    <w:rsid w:val="003C0618"/>
    <w:rsid w:val="003C10BA"/>
    <w:rsid w:val="003C1749"/>
    <w:rsid w:val="003C1A0B"/>
    <w:rsid w:val="003C1CDB"/>
    <w:rsid w:val="003C24B1"/>
    <w:rsid w:val="003C2807"/>
    <w:rsid w:val="003C2B30"/>
    <w:rsid w:val="003C2D35"/>
    <w:rsid w:val="003C3420"/>
    <w:rsid w:val="003C3C06"/>
    <w:rsid w:val="003C3CCE"/>
    <w:rsid w:val="003C5086"/>
    <w:rsid w:val="003C546D"/>
    <w:rsid w:val="003C5821"/>
    <w:rsid w:val="003C65E9"/>
    <w:rsid w:val="003D058A"/>
    <w:rsid w:val="003D13DB"/>
    <w:rsid w:val="003D1787"/>
    <w:rsid w:val="003D18DF"/>
    <w:rsid w:val="003D197F"/>
    <w:rsid w:val="003D1E7A"/>
    <w:rsid w:val="003D1ECB"/>
    <w:rsid w:val="003D3073"/>
    <w:rsid w:val="003D30E5"/>
    <w:rsid w:val="003D3B08"/>
    <w:rsid w:val="003D4D85"/>
    <w:rsid w:val="003D4E33"/>
    <w:rsid w:val="003D4E92"/>
    <w:rsid w:val="003D5354"/>
    <w:rsid w:val="003D567A"/>
    <w:rsid w:val="003D5EDA"/>
    <w:rsid w:val="003D6132"/>
    <w:rsid w:val="003D6283"/>
    <w:rsid w:val="003D6A65"/>
    <w:rsid w:val="003D6A8F"/>
    <w:rsid w:val="003D6AA4"/>
    <w:rsid w:val="003D72E9"/>
    <w:rsid w:val="003D787D"/>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2AA1"/>
    <w:rsid w:val="003F305A"/>
    <w:rsid w:val="003F3363"/>
    <w:rsid w:val="003F3852"/>
    <w:rsid w:val="003F40D2"/>
    <w:rsid w:val="003F418E"/>
    <w:rsid w:val="003F4A95"/>
    <w:rsid w:val="003F4A9C"/>
    <w:rsid w:val="003F4B0E"/>
    <w:rsid w:val="003F55CD"/>
    <w:rsid w:val="003F56F9"/>
    <w:rsid w:val="003F5846"/>
    <w:rsid w:val="003F5913"/>
    <w:rsid w:val="003F595C"/>
    <w:rsid w:val="003F607B"/>
    <w:rsid w:val="003F6841"/>
    <w:rsid w:val="003F6CE8"/>
    <w:rsid w:val="003F6EA8"/>
    <w:rsid w:val="003F6F6F"/>
    <w:rsid w:val="003F7203"/>
    <w:rsid w:val="003F7C75"/>
    <w:rsid w:val="004004CA"/>
    <w:rsid w:val="0040069D"/>
    <w:rsid w:val="00400804"/>
    <w:rsid w:val="0040090A"/>
    <w:rsid w:val="00400D34"/>
    <w:rsid w:val="004017DA"/>
    <w:rsid w:val="004023B2"/>
    <w:rsid w:val="0040266A"/>
    <w:rsid w:val="00402C57"/>
    <w:rsid w:val="00402CBB"/>
    <w:rsid w:val="00402DF1"/>
    <w:rsid w:val="00402FAB"/>
    <w:rsid w:val="0040325F"/>
    <w:rsid w:val="00403536"/>
    <w:rsid w:val="0040374C"/>
    <w:rsid w:val="00403F89"/>
    <w:rsid w:val="00404049"/>
    <w:rsid w:val="00404303"/>
    <w:rsid w:val="004051D0"/>
    <w:rsid w:val="00405C82"/>
    <w:rsid w:val="00405E8D"/>
    <w:rsid w:val="0040673E"/>
    <w:rsid w:val="00406B12"/>
    <w:rsid w:val="004077A9"/>
    <w:rsid w:val="00407BA9"/>
    <w:rsid w:val="00410070"/>
    <w:rsid w:val="004102DA"/>
    <w:rsid w:val="00410657"/>
    <w:rsid w:val="004120B4"/>
    <w:rsid w:val="004121A2"/>
    <w:rsid w:val="00412274"/>
    <w:rsid w:val="004124C6"/>
    <w:rsid w:val="00412BEB"/>
    <w:rsid w:val="004131FF"/>
    <w:rsid w:val="00413784"/>
    <w:rsid w:val="004138B8"/>
    <w:rsid w:val="00413B4E"/>
    <w:rsid w:val="00413FA9"/>
    <w:rsid w:val="00414319"/>
    <w:rsid w:val="004148A1"/>
    <w:rsid w:val="00414C75"/>
    <w:rsid w:val="00414E44"/>
    <w:rsid w:val="0041623C"/>
    <w:rsid w:val="00416522"/>
    <w:rsid w:val="0041664D"/>
    <w:rsid w:val="00416886"/>
    <w:rsid w:val="00416CBB"/>
    <w:rsid w:val="00417EF8"/>
    <w:rsid w:val="004202AE"/>
    <w:rsid w:val="0042068B"/>
    <w:rsid w:val="004208E0"/>
    <w:rsid w:val="0042262B"/>
    <w:rsid w:val="0042362B"/>
    <w:rsid w:val="004239D7"/>
    <w:rsid w:val="00423A8F"/>
    <w:rsid w:val="0042510B"/>
    <w:rsid w:val="0042580F"/>
    <w:rsid w:val="0042605E"/>
    <w:rsid w:val="004263F2"/>
    <w:rsid w:val="00426A51"/>
    <w:rsid w:val="00426C1A"/>
    <w:rsid w:val="00426E7F"/>
    <w:rsid w:val="004270BD"/>
    <w:rsid w:val="004274DF"/>
    <w:rsid w:val="004305ED"/>
    <w:rsid w:val="00430BEF"/>
    <w:rsid w:val="00430DB6"/>
    <w:rsid w:val="004319C9"/>
    <w:rsid w:val="004320B8"/>
    <w:rsid w:val="00432CFD"/>
    <w:rsid w:val="00432D71"/>
    <w:rsid w:val="00433969"/>
    <w:rsid w:val="00433C59"/>
    <w:rsid w:val="0043400D"/>
    <w:rsid w:val="00434125"/>
    <w:rsid w:val="004349FB"/>
    <w:rsid w:val="00434E39"/>
    <w:rsid w:val="00435C5F"/>
    <w:rsid w:val="00436040"/>
    <w:rsid w:val="0043686C"/>
    <w:rsid w:val="00437543"/>
    <w:rsid w:val="00437667"/>
    <w:rsid w:val="004376F8"/>
    <w:rsid w:val="00440209"/>
    <w:rsid w:val="00440A86"/>
    <w:rsid w:val="00440B06"/>
    <w:rsid w:val="00441F61"/>
    <w:rsid w:val="004420EE"/>
    <w:rsid w:val="00443431"/>
    <w:rsid w:val="0044412A"/>
    <w:rsid w:val="00444268"/>
    <w:rsid w:val="00444B7D"/>
    <w:rsid w:val="004459E6"/>
    <w:rsid w:val="0044732C"/>
    <w:rsid w:val="00450451"/>
    <w:rsid w:val="00450708"/>
    <w:rsid w:val="004516BC"/>
    <w:rsid w:val="0045182B"/>
    <w:rsid w:val="00452506"/>
    <w:rsid w:val="00453A73"/>
    <w:rsid w:val="004543BA"/>
    <w:rsid w:val="00454B54"/>
    <w:rsid w:val="00455270"/>
    <w:rsid w:val="00455587"/>
    <w:rsid w:val="0045562A"/>
    <w:rsid w:val="00455660"/>
    <w:rsid w:val="00457078"/>
    <w:rsid w:val="00460F4F"/>
    <w:rsid w:val="0046119A"/>
    <w:rsid w:val="00462268"/>
    <w:rsid w:val="0046231A"/>
    <w:rsid w:val="00462766"/>
    <w:rsid w:val="00462C19"/>
    <w:rsid w:val="00463285"/>
    <w:rsid w:val="00464180"/>
    <w:rsid w:val="004645E3"/>
    <w:rsid w:val="0046599E"/>
    <w:rsid w:val="004660D6"/>
    <w:rsid w:val="00466313"/>
    <w:rsid w:val="00467453"/>
    <w:rsid w:val="004675D9"/>
    <w:rsid w:val="00470BD6"/>
    <w:rsid w:val="00471955"/>
    <w:rsid w:val="004723B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5786"/>
    <w:rsid w:val="00486210"/>
    <w:rsid w:val="0048660C"/>
    <w:rsid w:val="00486880"/>
    <w:rsid w:val="0048695B"/>
    <w:rsid w:val="00486B97"/>
    <w:rsid w:val="004874F1"/>
    <w:rsid w:val="0048780A"/>
    <w:rsid w:val="00487D45"/>
    <w:rsid w:val="004900B3"/>
    <w:rsid w:val="0049057D"/>
    <w:rsid w:val="004906A0"/>
    <w:rsid w:val="00490B15"/>
    <w:rsid w:val="00491215"/>
    <w:rsid w:val="00491261"/>
    <w:rsid w:val="00491FE6"/>
    <w:rsid w:val="0049220D"/>
    <w:rsid w:val="004923B4"/>
    <w:rsid w:val="004929F5"/>
    <w:rsid w:val="00492D03"/>
    <w:rsid w:val="0049304B"/>
    <w:rsid w:val="004931FA"/>
    <w:rsid w:val="0049384A"/>
    <w:rsid w:val="004938F2"/>
    <w:rsid w:val="00493F47"/>
    <w:rsid w:val="004941DB"/>
    <w:rsid w:val="00494AF8"/>
    <w:rsid w:val="00495074"/>
    <w:rsid w:val="004951CD"/>
    <w:rsid w:val="004958FA"/>
    <w:rsid w:val="00495F5A"/>
    <w:rsid w:val="00497AF7"/>
    <w:rsid w:val="00497B1E"/>
    <w:rsid w:val="004A02BE"/>
    <w:rsid w:val="004A1952"/>
    <w:rsid w:val="004A1D1B"/>
    <w:rsid w:val="004A28B1"/>
    <w:rsid w:val="004A294B"/>
    <w:rsid w:val="004A3652"/>
    <w:rsid w:val="004A36B2"/>
    <w:rsid w:val="004A3D07"/>
    <w:rsid w:val="004A4AAB"/>
    <w:rsid w:val="004A5493"/>
    <w:rsid w:val="004A5946"/>
    <w:rsid w:val="004A6B3D"/>
    <w:rsid w:val="004A6C9F"/>
    <w:rsid w:val="004A6D14"/>
    <w:rsid w:val="004A6DF1"/>
    <w:rsid w:val="004A78D1"/>
    <w:rsid w:val="004A7EAE"/>
    <w:rsid w:val="004A7F1A"/>
    <w:rsid w:val="004B0421"/>
    <w:rsid w:val="004B0C08"/>
    <w:rsid w:val="004B0CDE"/>
    <w:rsid w:val="004B0DFC"/>
    <w:rsid w:val="004B0E9B"/>
    <w:rsid w:val="004B1645"/>
    <w:rsid w:val="004B16F9"/>
    <w:rsid w:val="004B186B"/>
    <w:rsid w:val="004B1AB0"/>
    <w:rsid w:val="004B2057"/>
    <w:rsid w:val="004B3819"/>
    <w:rsid w:val="004B5B57"/>
    <w:rsid w:val="004B682A"/>
    <w:rsid w:val="004B6EE2"/>
    <w:rsid w:val="004B71A7"/>
    <w:rsid w:val="004B752C"/>
    <w:rsid w:val="004B79A1"/>
    <w:rsid w:val="004B7A3C"/>
    <w:rsid w:val="004B7B48"/>
    <w:rsid w:val="004B7E83"/>
    <w:rsid w:val="004C023D"/>
    <w:rsid w:val="004C07D5"/>
    <w:rsid w:val="004C1594"/>
    <w:rsid w:val="004C17D1"/>
    <w:rsid w:val="004C2242"/>
    <w:rsid w:val="004C3795"/>
    <w:rsid w:val="004C3E79"/>
    <w:rsid w:val="004C4487"/>
    <w:rsid w:val="004C46A9"/>
    <w:rsid w:val="004C4F6F"/>
    <w:rsid w:val="004C6963"/>
    <w:rsid w:val="004C6A53"/>
    <w:rsid w:val="004C6C79"/>
    <w:rsid w:val="004C72EB"/>
    <w:rsid w:val="004C7366"/>
    <w:rsid w:val="004C73C7"/>
    <w:rsid w:val="004C7954"/>
    <w:rsid w:val="004C7CF5"/>
    <w:rsid w:val="004C7D1E"/>
    <w:rsid w:val="004C7F66"/>
    <w:rsid w:val="004D0305"/>
    <w:rsid w:val="004D13D2"/>
    <w:rsid w:val="004D1B20"/>
    <w:rsid w:val="004D201F"/>
    <w:rsid w:val="004D3580"/>
    <w:rsid w:val="004D36D7"/>
    <w:rsid w:val="004D4763"/>
    <w:rsid w:val="004D49FE"/>
    <w:rsid w:val="004D4B04"/>
    <w:rsid w:val="004D5764"/>
    <w:rsid w:val="004D682E"/>
    <w:rsid w:val="004D69D6"/>
    <w:rsid w:val="004D6B59"/>
    <w:rsid w:val="004D6B69"/>
    <w:rsid w:val="004D6BDB"/>
    <w:rsid w:val="004D7686"/>
    <w:rsid w:val="004D7907"/>
    <w:rsid w:val="004D793A"/>
    <w:rsid w:val="004D7F06"/>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E745B"/>
    <w:rsid w:val="004F012F"/>
    <w:rsid w:val="004F0140"/>
    <w:rsid w:val="004F0411"/>
    <w:rsid w:val="004F066A"/>
    <w:rsid w:val="004F0C74"/>
    <w:rsid w:val="004F1759"/>
    <w:rsid w:val="004F18FD"/>
    <w:rsid w:val="004F1C7F"/>
    <w:rsid w:val="004F1E8C"/>
    <w:rsid w:val="004F1F9B"/>
    <w:rsid w:val="004F2E45"/>
    <w:rsid w:val="004F3324"/>
    <w:rsid w:val="004F37F9"/>
    <w:rsid w:val="004F3BEF"/>
    <w:rsid w:val="004F3E6F"/>
    <w:rsid w:val="004F3ED7"/>
    <w:rsid w:val="004F4B95"/>
    <w:rsid w:val="004F4CC6"/>
    <w:rsid w:val="004F4FFB"/>
    <w:rsid w:val="004F63E8"/>
    <w:rsid w:val="004F703C"/>
    <w:rsid w:val="004F71AC"/>
    <w:rsid w:val="004F7E36"/>
    <w:rsid w:val="00500226"/>
    <w:rsid w:val="00500C49"/>
    <w:rsid w:val="00501DB4"/>
    <w:rsid w:val="005024A6"/>
    <w:rsid w:val="0050318A"/>
    <w:rsid w:val="00503233"/>
    <w:rsid w:val="005034E3"/>
    <w:rsid w:val="005034E6"/>
    <w:rsid w:val="0050370F"/>
    <w:rsid w:val="00503E06"/>
    <w:rsid w:val="00504059"/>
    <w:rsid w:val="00505098"/>
    <w:rsid w:val="00505683"/>
    <w:rsid w:val="00505F88"/>
    <w:rsid w:val="005062E1"/>
    <w:rsid w:val="005062F7"/>
    <w:rsid w:val="00506755"/>
    <w:rsid w:val="00506E8A"/>
    <w:rsid w:val="00507314"/>
    <w:rsid w:val="00507CBF"/>
    <w:rsid w:val="005102F6"/>
    <w:rsid w:val="00510E8A"/>
    <w:rsid w:val="00510F12"/>
    <w:rsid w:val="00511B96"/>
    <w:rsid w:val="00511FCF"/>
    <w:rsid w:val="005127D4"/>
    <w:rsid w:val="00512BEE"/>
    <w:rsid w:val="00512CB0"/>
    <w:rsid w:val="00512D63"/>
    <w:rsid w:val="00512F5A"/>
    <w:rsid w:val="0051392F"/>
    <w:rsid w:val="00514F59"/>
    <w:rsid w:val="00515352"/>
    <w:rsid w:val="00515DF2"/>
    <w:rsid w:val="005160CB"/>
    <w:rsid w:val="0051637C"/>
    <w:rsid w:val="00516468"/>
    <w:rsid w:val="00516621"/>
    <w:rsid w:val="00516ECB"/>
    <w:rsid w:val="00517742"/>
    <w:rsid w:val="0051783E"/>
    <w:rsid w:val="00517B5F"/>
    <w:rsid w:val="00517C9E"/>
    <w:rsid w:val="00517D3C"/>
    <w:rsid w:val="00517E15"/>
    <w:rsid w:val="00520059"/>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4D8"/>
    <w:rsid w:val="00534ED8"/>
    <w:rsid w:val="005356C4"/>
    <w:rsid w:val="00535827"/>
    <w:rsid w:val="00536032"/>
    <w:rsid w:val="005360D6"/>
    <w:rsid w:val="00536823"/>
    <w:rsid w:val="00536FC8"/>
    <w:rsid w:val="0054047A"/>
    <w:rsid w:val="005407AE"/>
    <w:rsid w:val="00540914"/>
    <w:rsid w:val="005426A6"/>
    <w:rsid w:val="00542A48"/>
    <w:rsid w:val="00542AE2"/>
    <w:rsid w:val="00542D48"/>
    <w:rsid w:val="00543602"/>
    <w:rsid w:val="00543A06"/>
    <w:rsid w:val="00543F50"/>
    <w:rsid w:val="00544210"/>
    <w:rsid w:val="00544A42"/>
    <w:rsid w:val="00544F93"/>
    <w:rsid w:val="005450FE"/>
    <w:rsid w:val="005454E1"/>
    <w:rsid w:val="005455D5"/>
    <w:rsid w:val="005459F1"/>
    <w:rsid w:val="00546404"/>
    <w:rsid w:val="00550508"/>
    <w:rsid w:val="0055063F"/>
    <w:rsid w:val="0055157F"/>
    <w:rsid w:val="00551D8C"/>
    <w:rsid w:val="00552CBB"/>
    <w:rsid w:val="00552CD9"/>
    <w:rsid w:val="00553247"/>
    <w:rsid w:val="00553507"/>
    <w:rsid w:val="005536A5"/>
    <w:rsid w:val="005538D6"/>
    <w:rsid w:val="00553E93"/>
    <w:rsid w:val="00554D9F"/>
    <w:rsid w:val="00555478"/>
    <w:rsid w:val="00555E3D"/>
    <w:rsid w:val="00556412"/>
    <w:rsid w:val="00556705"/>
    <w:rsid w:val="00556F6A"/>
    <w:rsid w:val="005578C7"/>
    <w:rsid w:val="0055790E"/>
    <w:rsid w:val="00557E36"/>
    <w:rsid w:val="00560146"/>
    <w:rsid w:val="00560489"/>
    <w:rsid w:val="005607C4"/>
    <w:rsid w:val="0056119E"/>
    <w:rsid w:val="00561245"/>
    <w:rsid w:val="005614E0"/>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38"/>
    <w:rsid w:val="005725B0"/>
    <w:rsid w:val="00572C3C"/>
    <w:rsid w:val="005731BE"/>
    <w:rsid w:val="0057393B"/>
    <w:rsid w:val="00573F39"/>
    <w:rsid w:val="005740CD"/>
    <w:rsid w:val="005748AA"/>
    <w:rsid w:val="00575B2B"/>
    <w:rsid w:val="00576155"/>
    <w:rsid w:val="0057769A"/>
    <w:rsid w:val="005778A7"/>
    <w:rsid w:val="005807CF"/>
    <w:rsid w:val="00580DA2"/>
    <w:rsid w:val="00581B6B"/>
    <w:rsid w:val="005820D3"/>
    <w:rsid w:val="00582782"/>
    <w:rsid w:val="00582F08"/>
    <w:rsid w:val="00583048"/>
    <w:rsid w:val="00583363"/>
    <w:rsid w:val="0058363A"/>
    <w:rsid w:val="0058381F"/>
    <w:rsid w:val="005840DC"/>
    <w:rsid w:val="0058468E"/>
    <w:rsid w:val="00584C78"/>
    <w:rsid w:val="00585329"/>
    <w:rsid w:val="005854F7"/>
    <w:rsid w:val="00585AA8"/>
    <w:rsid w:val="0058640B"/>
    <w:rsid w:val="0058694C"/>
    <w:rsid w:val="00587F7F"/>
    <w:rsid w:val="00590CB9"/>
    <w:rsid w:val="005915D2"/>
    <w:rsid w:val="00591C2C"/>
    <w:rsid w:val="00592350"/>
    <w:rsid w:val="00592633"/>
    <w:rsid w:val="00593068"/>
    <w:rsid w:val="00593195"/>
    <w:rsid w:val="00593E2E"/>
    <w:rsid w:val="00594072"/>
    <w:rsid w:val="00594577"/>
    <w:rsid w:val="005956EE"/>
    <w:rsid w:val="00595B34"/>
    <w:rsid w:val="00595E71"/>
    <w:rsid w:val="00595FEC"/>
    <w:rsid w:val="0059629B"/>
    <w:rsid w:val="005975C4"/>
    <w:rsid w:val="00597AB0"/>
    <w:rsid w:val="005A020D"/>
    <w:rsid w:val="005A122E"/>
    <w:rsid w:val="005A152C"/>
    <w:rsid w:val="005A1A39"/>
    <w:rsid w:val="005A1D89"/>
    <w:rsid w:val="005A204F"/>
    <w:rsid w:val="005A2348"/>
    <w:rsid w:val="005A258D"/>
    <w:rsid w:val="005A2684"/>
    <w:rsid w:val="005A2B1D"/>
    <w:rsid w:val="005A2B67"/>
    <w:rsid w:val="005A2C1C"/>
    <w:rsid w:val="005A2E51"/>
    <w:rsid w:val="005A2ED9"/>
    <w:rsid w:val="005A31A3"/>
    <w:rsid w:val="005A3816"/>
    <w:rsid w:val="005A39AF"/>
    <w:rsid w:val="005A3B80"/>
    <w:rsid w:val="005A40C0"/>
    <w:rsid w:val="005A4178"/>
    <w:rsid w:val="005A46E9"/>
    <w:rsid w:val="005A4DBF"/>
    <w:rsid w:val="005A50AC"/>
    <w:rsid w:val="005A5CDC"/>
    <w:rsid w:val="005A5F2E"/>
    <w:rsid w:val="005A6602"/>
    <w:rsid w:val="005A6983"/>
    <w:rsid w:val="005A6D14"/>
    <w:rsid w:val="005A7449"/>
    <w:rsid w:val="005A7505"/>
    <w:rsid w:val="005A7A64"/>
    <w:rsid w:val="005A7CD3"/>
    <w:rsid w:val="005A7F65"/>
    <w:rsid w:val="005B10AD"/>
    <w:rsid w:val="005B1DC7"/>
    <w:rsid w:val="005B22D2"/>
    <w:rsid w:val="005B271A"/>
    <w:rsid w:val="005B3241"/>
    <w:rsid w:val="005B34C1"/>
    <w:rsid w:val="005B3526"/>
    <w:rsid w:val="005B4252"/>
    <w:rsid w:val="005B4966"/>
    <w:rsid w:val="005B4FE4"/>
    <w:rsid w:val="005B5068"/>
    <w:rsid w:val="005B5938"/>
    <w:rsid w:val="005B61BB"/>
    <w:rsid w:val="005B6D2D"/>
    <w:rsid w:val="005B6D93"/>
    <w:rsid w:val="005B729F"/>
    <w:rsid w:val="005C007D"/>
    <w:rsid w:val="005C1BEE"/>
    <w:rsid w:val="005C27D2"/>
    <w:rsid w:val="005C2874"/>
    <w:rsid w:val="005C2B5A"/>
    <w:rsid w:val="005C2DA9"/>
    <w:rsid w:val="005C3384"/>
    <w:rsid w:val="005C3744"/>
    <w:rsid w:val="005C3947"/>
    <w:rsid w:val="005C429C"/>
    <w:rsid w:val="005C477E"/>
    <w:rsid w:val="005C4DF0"/>
    <w:rsid w:val="005C4EBC"/>
    <w:rsid w:val="005C4F0A"/>
    <w:rsid w:val="005C547D"/>
    <w:rsid w:val="005C590F"/>
    <w:rsid w:val="005C6174"/>
    <w:rsid w:val="005C61C8"/>
    <w:rsid w:val="005C7443"/>
    <w:rsid w:val="005C7AEE"/>
    <w:rsid w:val="005C7EB2"/>
    <w:rsid w:val="005D0B1C"/>
    <w:rsid w:val="005D0E32"/>
    <w:rsid w:val="005D17AC"/>
    <w:rsid w:val="005D1EBB"/>
    <w:rsid w:val="005D286E"/>
    <w:rsid w:val="005D2C3B"/>
    <w:rsid w:val="005D2D49"/>
    <w:rsid w:val="005D2EDF"/>
    <w:rsid w:val="005D3031"/>
    <w:rsid w:val="005D31BA"/>
    <w:rsid w:val="005D36FF"/>
    <w:rsid w:val="005D402D"/>
    <w:rsid w:val="005D4795"/>
    <w:rsid w:val="005D6001"/>
    <w:rsid w:val="005D6758"/>
    <w:rsid w:val="005E10DF"/>
    <w:rsid w:val="005E19E6"/>
    <w:rsid w:val="005E3683"/>
    <w:rsid w:val="005E3C57"/>
    <w:rsid w:val="005E4074"/>
    <w:rsid w:val="005E4C33"/>
    <w:rsid w:val="005E538B"/>
    <w:rsid w:val="005E578A"/>
    <w:rsid w:val="005E5ACA"/>
    <w:rsid w:val="005E5ACF"/>
    <w:rsid w:val="005E5D10"/>
    <w:rsid w:val="005E636C"/>
    <w:rsid w:val="005E640E"/>
    <w:rsid w:val="005E6BE5"/>
    <w:rsid w:val="005E7996"/>
    <w:rsid w:val="005F01CA"/>
    <w:rsid w:val="005F0BC8"/>
    <w:rsid w:val="005F0BF8"/>
    <w:rsid w:val="005F115C"/>
    <w:rsid w:val="005F1CB5"/>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B4C"/>
    <w:rsid w:val="00611D68"/>
    <w:rsid w:val="00612C69"/>
    <w:rsid w:val="006146CD"/>
    <w:rsid w:val="006156E6"/>
    <w:rsid w:val="006157F8"/>
    <w:rsid w:val="00616FAB"/>
    <w:rsid w:val="0061730A"/>
    <w:rsid w:val="0061748C"/>
    <w:rsid w:val="006174F3"/>
    <w:rsid w:val="00617694"/>
    <w:rsid w:val="00617F50"/>
    <w:rsid w:val="006203BA"/>
    <w:rsid w:val="00620558"/>
    <w:rsid w:val="0062074F"/>
    <w:rsid w:val="00620CC1"/>
    <w:rsid w:val="00620FFF"/>
    <w:rsid w:val="006216DC"/>
    <w:rsid w:val="006222DC"/>
    <w:rsid w:val="00622CD1"/>
    <w:rsid w:val="0062376F"/>
    <w:rsid w:val="006237E6"/>
    <w:rsid w:val="00624379"/>
    <w:rsid w:val="0062459C"/>
    <w:rsid w:val="00624883"/>
    <w:rsid w:val="00624F27"/>
    <w:rsid w:val="0062541F"/>
    <w:rsid w:val="00626674"/>
    <w:rsid w:val="00626AF5"/>
    <w:rsid w:val="00627153"/>
    <w:rsid w:val="006273E2"/>
    <w:rsid w:val="006276AD"/>
    <w:rsid w:val="0063019B"/>
    <w:rsid w:val="00630470"/>
    <w:rsid w:val="0063056F"/>
    <w:rsid w:val="00630876"/>
    <w:rsid w:val="00630C14"/>
    <w:rsid w:val="00631BB9"/>
    <w:rsid w:val="00631F26"/>
    <w:rsid w:val="00631F85"/>
    <w:rsid w:val="00632051"/>
    <w:rsid w:val="006326F7"/>
    <w:rsid w:val="00632C38"/>
    <w:rsid w:val="006337A6"/>
    <w:rsid w:val="00633BB2"/>
    <w:rsid w:val="00634246"/>
    <w:rsid w:val="0063490F"/>
    <w:rsid w:val="00634B29"/>
    <w:rsid w:val="00634F01"/>
    <w:rsid w:val="00635276"/>
    <w:rsid w:val="00635366"/>
    <w:rsid w:val="00635E7F"/>
    <w:rsid w:val="00636C9B"/>
    <w:rsid w:val="00637316"/>
    <w:rsid w:val="006375C0"/>
    <w:rsid w:val="00637866"/>
    <w:rsid w:val="00640216"/>
    <w:rsid w:val="00640387"/>
    <w:rsid w:val="006403EF"/>
    <w:rsid w:val="0064142D"/>
    <w:rsid w:val="00641800"/>
    <w:rsid w:val="00642354"/>
    <w:rsid w:val="006423C7"/>
    <w:rsid w:val="00642F7A"/>
    <w:rsid w:val="00643DD0"/>
    <w:rsid w:val="00644D2C"/>
    <w:rsid w:val="0064531C"/>
    <w:rsid w:val="00645768"/>
    <w:rsid w:val="0064577E"/>
    <w:rsid w:val="00645794"/>
    <w:rsid w:val="00645C2E"/>
    <w:rsid w:val="0065024D"/>
    <w:rsid w:val="00650894"/>
    <w:rsid w:val="00650DD1"/>
    <w:rsid w:val="006510EF"/>
    <w:rsid w:val="006512B7"/>
    <w:rsid w:val="00651E4B"/>
    <w:rsid w:val="00651EFB"/>
    <w:rsid w:val="00652021"/>
    <w:rsid w:val="00652FDC"/>
    <w:rsid w:val="00653E08"/>
    <w:rsid w:val="0065513E"/>
    <w:rsid w:val="00655A7A"/>
    <w:rsid w:val="00655D90"/>
    <w:rsid w:val="00655EA0"/>
    <w:rsid w:val="006562B1"/>
    <w:rsid w:val="00656B07"/>
    <w:rsid w:val="00656DB4"/>
    <w:rsid w:val="00657EEE"/>
    <w:rsid w:val="00660CA0"/>
    <w:rsid w:val="00661424"/>
    <w:rsid w:val="006615F1"/>
    <w:rsid w:val="00662234"/>
    <w:rsid w:val="0066235B"/>
    <w:rsid w:val="006624FD"/>
    <w:rsid w:val="006625FE"/>
    <w:rsid w:val="00662706"/>
    <w:rsid w:val="00662828"/>
    <w:rsid w:val="006630B4"/>
    <w:rsid w:val="00664B4B"/>
    <w:rsid w:val="006655E9"/>
    <w:rsid w:val="006655F2"/>
    <w:rsid w:val="00665BB6"/>
    <w:rsid w:val="00665E63"/>
    <w:rsid w:val="00667125"/>
    <w:rsid w:val="006672DE"/>
    <w:rsid w:val="006676EE"/>
    <w:rsid w:val="006679C2"/>
    <w:rsid w:val="00667FB4"/>
    <w:rsid w:val="006701D4"/>
    <w:rsid w:val="00670246"/>
    <w:rsid w:val="00670928"/>
    <w:rsid w:val="00672093"/>
    <w:rsid w:val="006722AF"/>
    <w:rsid w:val="0067269C"/>
    <w:rsid w:val="006729B6"/>
    <w:rsid w:val="00672A73"/>
    <w:rsid w:val="0067388C"/>
    <w:rsid w:val="0067389E"/>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175"/>
    <w:rsid w:val="006907C9"/>
    <w:rsid w:val="00690BCE"/>
    <w:rsid w:val="00690EB3"/>
    <w:rsid w:val="0069117B"/>
    <w:rsid w:val="006920B7"/>
    <w:rsid w:val="00692B2D"/>
    <w:rsid w:val="00692F41"/>
    <w:rsid w:val="00692FD1"/>
    <w:rsid w:val="00693376"/>
    <w:rsid w:val="00693771"/>
    <w:rsid w:val="006941A5"/>
    <w:rsid w:val="00694219"/>
    <w:rsid w:val="0069450F"/>
    <w:rsid w:val="0069517D"/>
    <w:rsid w:val="00695665"/>
    <w:rsid w:val="006957EF"/>
    <w:rsid w:val="006964D3"/>
    <w:rsid w:val="00696BF2"/>
    <w:rsid w:val="006970F4"/>
    <w:rsid w:val="00697191"/>
    <w:rsid w:val="0069781F"/>
    <w:rsid w:val="006A06F8"/>
    <w:rsid w:val="006A0751"/>
    <w:rsid w:val="006A0C50"/>
    <w:rsid w:val="006A113E"/>
    <w:rsid w:val="006A114C"/>
    <w:rsid w:val="006A1BA6"/>
    <w:rsid w:val="006A1F19"/>
    <w:rsid w:val="006A1FF8"/>
    <w:rsid w:val="006A2349"/>
    <w:rsid w:val="006A25F1"/>
    <w:rsid w:val="006A34AE"/>
    <w:rsid w:val="006A3888"/>
    <w:rsid w:val="006A41AC"/>
    <w:rsid w:val="006A5CBB"/>
    <w:rsid w:val="006A6972"/>
    <w:rsid w:val="006A6C81"/>
    <w:rsid w:val="006A72B3"/>
    <w:rsid w:val="006A7760"/>
    <w:rsid w:val="006A7EE2"/>
    <w:rsid w:val="006B0ED6"/>
    <w:rsid w:val="006B207A"/>
    <w:rsid w:val="006B231C"/>
    <w:rsid w:val="006B27D8"/>
    <w:rsid w:val="006B2B2B"/>
    <w:rsid w:val="006B2C05"/>
    <w:rsid w:val="006B333B"/>
    <w:rsid w:val="006B3599"/>
    <w:rsid w:val="006B35C4"/>
    <w:rsid w:val="006B38A5"/>
    <w:rsid w:val="006B3F2B"/>
    <w:rsid w:val="006B49FC"/>
    <w:rsid w:val="006B5F59"/>
    <w:rsid w:val="006B6244"/>
    <w:rsid w:val="006B701E"/>
    <w:rsid w:val="006B7324"/>
    <w:rsid w:val="006C006A"/>
    <w:rsid w:val="006C02F2"/>
    <w:rsid w:val="006C2016"/>
    <w:rsid w:val="006C20AF"/>
    <w:rsid w:val="006C22DF"/>
    <w:rsid w:val="006C237C"/>
    <w:rsid w:val="006C299F"/>
    <w:rsid w:val="006C2AB1"/>
    <w:rsid w:val="006C2F09"/>
    <w:rsid w:val="006C37E6"/>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64C3"/>
    <w:rsid w:val="006D6E8D"/>
    <w:rsid w:val="006D7C6A"/>
    <w:rsid w:val="006D7CC5"/>
    <w:rsid w:val="006D7FFE"/>
    <w:rsid w:val="006E07DA"/>
    <w:rsid w:val="006E0883"/>
    <w:rsid w:val="006E0B46"/>
    <w:rsid w:val="006E10E2"/>
    <w:rsid w:val="006E1486"/>
    <w:rsid w:val="006E15DE"/>
    <w:rsid w:val="006E22D6"/>
    <w:rsid w:val="006E33D0"/>
    <w:rsid w:val="006E351B"/>
    <w:rsid w:val="006E46F4"/>
    <w:rsid w:val="006E4E13"/>
    <w:rsid w:val="006E79EC"/>
    <w:rsid w:val="006E7C34"/>
    <w:rsid w:val="006F0D19"/>
    <w:rsid w:val="006F10CE"/>
    <w:rsid w:val="006F14F3"/>
    <w:rsid w:val="006F253C"/>
    <w:rsid w:val="006F2EED"/>
    <w:rsid w:val="006F3582"/>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2D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5D21"/>
    <w:rsid w:val="00716234"/>
    <w:rsid w:val="007163DA"/>
    <w:rsid w:val="007165A6"/>
    <w:rsid w:val="0071786D"/>
    <w:rsid w:val="007205E5"/>
    <w:rsid w:val="00720624"/>
    <w:rsid w:val="00721A00"/>
    <w:rsid w:val="00721B5C"/>
    <w:rsid w:val="007223A8"/>
    <w:rsid w:val="00722914"/>
    <w:rsid w:val="007239F7"/>
    <w:rsid w:val="00723D22"/>
    <w:rsid w:val="00723EA3"/>
    <w:rsid w:val="00724006"/>
    <w:rsid w:val="00724010"/>
    <w:rsid w:val="00724BE6"/>
    <w:rsid w:val="00725339"/>
    <w:rsid w:val="0072576D"/>
    <w:rsid w:val="007258E2"/>
    <w:rsid w:val="0072590C"/>
    <w:rsid w:val="00725B4C"/>
    <w:rsid w:val="00725E5A"/>
    <w:rsid w:val="00725E96"/>
    <w:rsid w:val="007264CE"/>
    <w:rsid w:val="0072691A"/>
    <w:rsid w:val="00726CA9"/>
    <w:rsid w:val="007273E7"/>
    <w:rsid w:val="00727C1F"/>
    <w:rsid w:val="00727D2C"/>
    <w:rsid w:val="00727F7A"/>
    <w:rsid w:val="00730005"/>
    <w:rsid w:val="007311E5"/>
    <w:rsid w:val="00731888"/>
    <w:rsid w:val="00731D10"/>
    <w:rsid w:val="007321E2"/>
    <w:rsid w:val="00732BA3"/>
    <w:rsid w:val="00732DCA"/>
    <w:rsid w:val="00733142"/>
    <w:rsid w:val="007333B1"/>
    <w:rsid w:val="007334AA"/>
    <w:rsid w:val="007352B0"/>
    <w:rsid w:val="0073593E"/>
    <w:rsid w:val="0073656A"/>
    <w:rsid w:val="00737504"/>
    <w:rsid w:val="00737739"/>
    <w:rsid w:val="007378C2"/>
    <w:rsid w:val="00737D3C"/>
    <w:rsid w:val="00737E0A"/>
    <w:rsid w:val="00740771"/>
    <w:rsid w:val="00740FC1"/>
    <w:rsid w:val="007419A6"/>
    <w:rsid w:val="0074282A"/>
    <w:rsid w:val="00742F33"/>
    <w:rsid w:val="00743954"/>
    <w:rsid w:val="00744062"/>
    <w:rsid w:val="00745589"/>
    <w:rsid w:val="00745DA1"/>
    <w:rsid w:val="00746B67"/>
    <w:rsid w:val="00747571"/>
    <w:rsid w:val="0074771A"/>
    <w:rsid w:val="00750584"/>
    <w:rsid w:val="007509F3"/>
    <w:rsid w:val="00750A07"/>
    <w:rsid w:val="00750A17"/>
    <w:rsid w:val="00750B33"/>
    <w:rsid w:val="00751481"/>
    <w:rsid w:val="00751BA7"/>
    <w:rsid w:val="00751E4F"/>
    <w:rsid w:val="00751FA9"/>
    <w:rsid w:val="0075200D"/>
    <w:rsid w:val="0075228F"/>
    <w:rsid w:val="0075314B"/>
    <w:rsid w:val="00754154"/>
    <w:rsid w:val="00754C8C"/>
    <w:rsid w:val="00754E15"/>
    <w:rsid w:val="00754EA7"/>
    <w:rsid w:val="007550AE"/>
    <w:rsid w:val="0075546E"/>
    <w:rsid w:val="00755702"/>
    <w:rsid w:val="00755A80"/>
    <w:rsid w:val="00755BCF"/>
    <w:rsid w:val="00756346"/>
    <w:rsid w:val="00756584"/>
    <w:rsid w:val="007565B0"/>
    <w:rsid w:val="00756951"/>
    <w:rsid w:val="007571FD"/>
    <w:rsid w:val="00757A7B"/>
    <w:rsid w:val="00760474"/>
    <w:rsid w:val="00760679"/>
    <w:rsid w:val="00760A0D"/>
    <w:rsid w:val="0076115C"/>
    <w:rsid w:val="00761DF3"/>
    <w:rsid w:val="00761F22"/>
    <w:rsid w:val="00762D74"/>
    <w:rsid w:val="00763739"/>
    <w:rsid w:val="00764140"/>
    <w:rsid w:val="007642E6"/>
    <w:rsid w:val="00764726"/>
    <w:rsid w:val="007671CD"/>
    <w:rsid w:val="0076781D"/>
    <w:rsid w:val="00770524"/>
    <w:rsid w:val="0077124C"/>
    <w:rsid w:val="0077128C"/>
    <w:rsid w:val="007715E5"/>
    <w:rsid w:val="00772009"/>
    <w:rsid w:val="007729C4"/>
    <w:rsid w:val="00772C3B"/>
    <w:rsid w:val="0077393F"/>
    <w:rsid w:val="00774D85"/>
    <w:rsid w:val="00775421"/>
    <w:rsid w:val="007755DD"/>
    <w:rsid w:val="00775840"/>
    <w:rsid w:val="0077622D"/>
    <w:rsid w:val="007775B9"/>
    <w:rsid w:val="00777676"/>
    <w:rsid w:val="00777D0E"/>
    <w:rsid w:val="00780124"/>
    <w:rsid w:val="00781050"/>
    <w:rsid w:val="00781C56"/>
    <w:rsid w:val="00781D68"/>
    <w:rsid w:val="00782992"/>
    <w:rsid w:val="00782C50"/>
    <w:rsid w:val="00782EBA"/>
    <w:rsid w:val="007832DB"/>
    <w:rsid w:val="007836FE"/>
    <w:rsid w:val="00784AAD"/>
    <w:rsid w:val="00784BB7"/>
    <w:rsid w:val="00784BBE"/>
    <w:rsid w:val="00784E97"/>
    <w:rsid w:val="00786239"/>
    <w:rsid w:val="007873ED"/>
    <w:rsid w:val="007875B5"/>
    <w:rsid w:val="00790D5A"/>
    <w:rsid w:val="0079163A"/>
    <w:rsid w:val="00791EAC"/>
    <w:rsid w:val="0079276B"/>
    <w:rsid w:val="00792F23"/>
    <w:rsid w:val="0079358A"/>
    <w:rsid w:val="00793FED"/>
    <w:rsid w:val="00794794"/>
    <w:rsid w:val="00794B13"/>
    <w:rsid w:val="0079508D"/>
    <w:rsid w:val="00795225"/>
    <w:rsid w:val="00795249"/>
    <w:rsid w:val="007953E6"/>
    <w:rsid w:val="007957C6"/>
    <w:rsid w:val="0079592C"/>
    <w:rsid w:val="007961CC"/>
    <w:rsid w:val="00796365"/>
    <w:rsid w:val="00796410"/>
    <w:rsid w:val="007965E2"/>
    <w:rsid w:val="00797C22"/>
    <w:rsid w:val="00797EAD"/>
    <w:rsid w:val="00797FDE"/>
    <w:rsid w:val="007A0C72"/>
    <w:rsid w:val="007A10AD"/>
    <w:rsid w:val="007A135B"/>
    <w:rsid w:val="007A1687"/>
    <w:rsid w:val="007A1BD8"/>
    <w:rsid w:val="007A1DF8"/>
    <w:rsid w:val="007A1EC6"/>
    <w:rsid w:val="007A29E0"/>
    <w:rsid w:val="007A3098"/>
    <w:rsid w:val="007A33A7"/>
    <w:rsid w:val="007A34B5"/>
    <w:rsid w:val="007A3603"/>
    <w:rsid w:val="007A3648"/>
    <w:rsid w:val="007A3891"/>
    <w:rsid w:val="007A4057"/>
    <w:rsid w:val="007A4A85"/>
    <w:rsid w:val="007A4F68"/>
    <w:rsid w:val="007A6250"/>
    <w:rsid w:val="007B092C"/>
    <w:rsid w:val="007B21B6"/>
    <w:rsid w:val="007B233B"/>
    <w:rsid w:val="007B2642"/>
    <w:rsid w:val="007B2E1F"/>
    <w:rsid w:val="007B341B"/>
    <w:rsid w:val="007B3AAD"/>
    <w:rsid w:val="007B411F"/>
    <w:rsid w:val="007B4334"/>
    <w:rsid w:val="007B4483"/>
    <w:rsid w:val="007B4E98"/>
    <w:rsid w:val="007B53F9"/>
    <w:rsid w:val="007B633B"/>
    <w:rsid w:val="007B66E3"/>
    <w:rsid w:val="007B6FE7"/>
    <w:rsid w:val="007B76D6"/>
    <w:rsid w:val="007B7B1B"/>
    <w:rsid w:val="007B7EBF"/>
    <w:rsid w:val="007B7FD5"/>
    <w:rsid w:val="007C0BBC"/>
    <w:rsid w:val="007C0C01"/>
    <w:rsid w:val="007C1323"/>
    <w:rsid w:val="007C1A64"/>
    <w:rsid w:val="007C228F"/>
    <w:rsid w:val="007C2FFA"/>
    <w:rsid w:val="007C32EF"/>
    <w:rsid w:val="007C396A"/>
    <w:rsid w:val="007C3BDD"/>
    <w:rsid w:val="007C3EA1"/>
    <w:rsid w:val="007C45BA"/>
    <w:rsid w:val="007C575D"/>
    <w:rsid w:val="007C5DA0"/>
    <w:rsid w:val="007C64ED"/>
    <w:rsid w:val="007C6911"/>
    <w:rsid w:val="007C6EA4"/>
    <w:rsid w:val="007C7099"/>
    <w:rsid w:val="007C7178"/>
    <w:rsid w:val="007C7457"/>
    <w:rsid w:val="007C76FF"/>
    <w:rsid w:val="007C7DE1"/>
    <w:rsid w:val="007D012C"/>
    <w:rsid w:val="007D0195"/>
    <w:rsid w:val="007D07A4"/>
    <w:rsid w:val="007D0804"/>
    <w:rsid w:val="007D111A"/>
    <w:rsid w:val="007D1D51"/>
    <w:rsid w:val="007D1D89"/>
    <w:rsid w:val="007D272F"/>
    <w:rsid w:val="007D3505"/>
    <w:rsid w:val="007D3DD3"/>
    <w:rsid w:val="007D4013"/>
    <w:rsid w:val="007D4337"/>
    <w:rsid w:val="007D434D"/>
    <w:rsid w:val="007D4445"/>
    <w:rsid w:val="007D513F"/>
    <w:rsid w:val="007D53CA"/>
    <w:rsid w:val="007D5713"/>
    <w:rsid w:val="007D5A74"/>
    <w:rsid w:val="007D649E"/>
    <w:rsid w:val="007D66EA"/>
    <w:rsid w:val="007D67DF"/>
    <w:rsid w:val="007D6D3B"/>
    <w:rsid w:val="007D6EA3"/>
    <w:rsid w:val="007D7C2D"/>
    <w:rsid w:val="007E00E2"/>
    <w:rsid w:val="007E027F"/>
    <w:rsid w:val="007E0759"/>
    <w:rsid w:val="007E2127"/>
    <w:rsid w:val="007E23CE"/>
    <w:rsid w:val="007E3343"/>
    <w:rsid w:val="007E3B18"/>
    <w:rsid w:val="007E3D1E"/>
    <w:rsid w:val="007E48EA"/>
    <w:rsid w:val="007E4AC6"/>
    <w:rsid w:val="007E51CB"/>
    <w:rsid w:val="007E57E7"/>
    <w:rsid w:val="007E5C04"/>
    <w:rsid w:val="007E609E"/>
    <w:rsid w:val="007E74F3"/>
    <w:rsid w:val="007F0E2D"/>
    <w:rsid w:val="007F17A4"/>
    <w:rsid w:val="007F1A6C"/>
    <w:rsid w:val="007F1D2B"/>
    <w:rsid w:val="007F1D93"/>
    <w:rsid w:val="007F3B1D"/>
    <w:rsid w:val="007F3F67"/>
    <w:rsid w:val="007F40B1"/>
    <w:rsid w:val="007F4BCF"/>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6EBC"/>
    <w:rsid w:val="008076EB"/>
    <w:rsid w:val="0081050E"/>
    <w:rsid w:val="008107E2"/>
    <w:rsid w:val="00811278"/>
    <w:rsid w:val="008112D1"/>
    <w:rsid w:val="00811696"/>
    <w:rsid w:val="0081223C"/>
    <w:rsid w:val="0081282E"/>
    <w:rsid w:val="00812A99"/>
    <w:rsid w:val="0081331E"/>
    <w:rsid w:val="00813B1A"/>
    <w:rsid w:val="00815012"/>
    <w:rsid w:val="00815115"/>
    <w:rsid w:val="00815324"/>
    <w:rsid w:val="00816071"/>
    <w:rsid w:val="00816828"/>
    <w:rsid w:val="008171DF"/>
    <w:rsid w:val="00817839"/>
    <w:rsid w:val="00820893"/>
    <w:rsid w:val="0082123E"/>
    <w:rsid w:val="008215BB"/>
    <w:rsid w:val="008217C0"/>
    <w:rsid w:val="00822486"/>
    <w:rsid w:val="008229C1"/>
    <w:rsid w:val="0082320F"/>
    <w:rsid w:val="00823BB8"/>
    <w:rsid w:val="00823C63"/>
    <w:rsid w:val="00823CEA"/>
    <w:rsid w:val="00823D52"/>
    <w:rsid w:val="0082467F"/>
    <w:rsid w:val="00824793"/>
    <w:rsid w:val="00824ACA"/>
    <w:rsid w:val="00824B2C"/>
    <w:rsid w:val="008254BA"/>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9B7"/>
    <w:rsid w:val="00840C15"/>
    <w:rsid w:val="00840CCA"/>
    <w:rsid w:val="00840FDE"/>
    <w:rsid w:val="008411A5"/>
    <w:rsid w:val="008411B7"/>
    <w:rsid w:val="0084158E"/>
    <w:rsid w:val="00841C1A"/>
    <w:rsid w:val="008422BD"/>
    <w:rsid w:val="0084263D"/>
    <w:rsid w:val="00842B1E"/>
    <w:rsid w:val="00842B65"/>
    <w:rsid w:val="00842BF2"/>
    <w:rsid w:val="00842CC9"/>
    <w:rsid w:val="00843C2C"/>
    <w:rsid w:val="0084446E"/>
    <w:rsid w:val="0084512C"/>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3A49"/>
    <w:rsid w:val="00856274"/>
    <w:rsid w:val="008567C5"/>
    <w:rsid w:val="00856BC8"/>
    <w:rsid w:val="00856C5F"/>
    <w:rsid w:val="00857E27"/>
    <w:rsid w:val="008601FA"/>
    <w:rsid w:val="0086067C"/>
    <w:rsid w:val="008609A2"/>
    <w:rsid w:val="00860BD1"/>
    <w:rsid w:val="00860E3E"/>
    <w:rsid w:val="00861C54"/>
    <w:rsid w:val="00861DAF"/>
    <w:rsid w:val="00862CAE"/>
    <w:rsid w:val="00862E08"/>
    <w:rsid w:val="008635F4"/>
    <w:rsid w:val="0086371F"/>
    <w:rsid w:val="00863C0F"/>
    <w:rsid w:val="00863E98"/>
    <w:rsid w:val="00863F37"/>
    <w:rsid w:val="00864169"/>
    <w:rsid w:val="008644AA"/>
    <w:rsid w:val="00864B92"/>
    <w:rsid w:val="008651C5"/>
    <w:rsid w:val="0086568D"/>
    <w:rsid w:val="008658E7"/>
    <w:rsid w:val="0086608D"/>
    <w:rsid w:val="008671EF"/>
    <w:rsid w:val="0086727F"/>
    <w:rsid w:val="00867852"/>
    <w:rsid w:val="00867CC8"/>
    <w:rsid w:val="00870143"/>
    <w:rsid w:val="0087017F"/>
    <w:rsid w:val="0087035F"/>
    <w:rsid w:val="0087110C"/>
    <w:rsid w:val="0087137A"/>
    <w:rsid w:val="00872A61"/>
    <w:rsid w:val="008730A5"/>
    <w:rsid w:val="008736AE"/>
    <w:rsid w:val="0087418B"/>
    <w:rsid w:val="0087438D"/>
    <w:rsid w:val="008745E2"/>
    <w:rsid w:val="00874803"/>
    <w:rsid w:val="00874AC3"/>
    <w:rsid w:val="00874AFC"/>
    <w:rsid w:val="0087509D"/>
    <w:rsid w:val="008750BF"/>
    <w:rsid w:val="008750EB"/>
    <w:rsid w:val="00875421"/>
    <w:rsid w:val="008757FC"/>
    <w:rsid w:val="00875C22"/>
    <w:rsid w:val="0087610C"/>
    <w:rsid w:val="008765D9"/>
    <w:rsid w:val="008765E7"/>
    <w:rsid w:val="00877277"/>
    <w:rsid w:val="00877511"/>
    <w:rsid w:val="00877688"/>
    <w:rsid w:val="00877D1A"/>
    <w:rsid w:val="008802DA"/>
    <w:rsid w:val="008802FF"/>
    <w:rsid w:val="008810F3"/>
    <w:rsid w:val="00881C29"/>
    <w:rsid w:val="00882115"/>
    <w:rsid w:val="008822AD"/>
    <w:rsid w:val="008829C9"/>
    <w:rsid w:val="00882B75"/>
    <w:rsid w:val="008839FA"/>
    <w:rsid w:val="00883D11"/>
    <w:rsid w:val="00885468"/>
    <w:rsid w:val="008854B9"/>
    <w:rsid w:val="00885C9D"/>
    <w:rsid w:val="00886860"/>
    <w:rsid w:val="00886A43"/>
    <w:rsid w:val="00886BE7"/>
    <w:rsid w:val="00887162"/>
    <w:rsid w:val="00887341"/>
    <w:rsid w:val="008879AE"/>
    <w:rsid w:val="00887ABE"/>
    <w:rsid w:val="00887C86"/>
    <w:rsid w:val="00887EC4"/>
    <w:rsid w:val="00891838"/>
    <w:rsid w:val="00891FC0"/>
    <w:rsid w:val="00892EA3"/>
    <w:rsid w:val="00893C27"/>
    <w:rsid w:val="00893FA1"/>
    <w:rsid w:val="0089456F"/>
    <w:rsid w:val="008946B4"/>
    <w:rsid w:val="00894B06"/>
    <w:rsid w:val="00894B1E"/>
    <w:rsid w:val="00895814"/>
    <w:rsid w:val="00896343"/>
    <w:rsid w:val="00896B14"/>
    <w:rsid w:val="00896C7A"/>
    <w:rsid w:val="00896E88"/>
    <w:rsid w:val="008970B2"/>
    <w:rsid w:val="008973B6"/>
    <w:rsid w:val="0089742A"/>
    <w:rsid w:val="008976F8"/>
    <w:rsid w:val="008A02CB"/>
    <w:rsid w:val="008A0649"/>
    <w:rsid w:val="008A1E2F"/>
    <w:rsid w:val="008A25D9"/>
    <w:rsid w:val="008A27FD"/>
    <w:rsid w:val="008A2800"/>
    <w:rsid w:val="008A35D9"/>
    <w:rsid w:val="008A5C17"/>
    <w:rsid w:val="008A6E2B"/>
    <w:rsid w:val="008A72AA"/>
    <w:rsid w:val="008A72D2"/>
    <w:rsid w:val="008A7968"/>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08C"/>
    <w:rsid w:val="008C1679"/>
    <w:rsid w:val="008C16CB"/>
    <w:rsid w:val="008C2450"/>
    <w:rsid w:val="008C25CE"/>
    <w:rsid w:val="008C2B35"/>
    <w:rsid w:val="008C377E"/>
    <w:rsid w:val="008C51F8"/>
    <w:rsid w:val="008C6A9C"/>
    <w:rsid w:val="008C76F5"/>
    <w:rsid w:val="008C7A72"/>
    <w:rsid w:val="008D0101"/>
    <w:rsid w:val="008D0232"/>
    <w:rsid w:val="008D05AD"/>
    <w:rsid w:val="008D11B5"/>
    <w:rsid w:val="008D14E7"/>
    <w:rsid w:val="008D1F56"/>
    <w:rsid w:val="008D2581"/>
    <w:rsid w:val="008D2CC1"/>
    <w:rsid w:val="008D2F1B"/>
    <w:rsid w:val="008D3032"/>
    <w:rsid w:val="008D31EA"/>
    <w:rsid w:val="008D38F1"/>
    <w:rsid w:val="008D3E85"/>
    <w:rsid w:val="008D3EBC"/>
    <w:rsid w:val="008D57F8"/>
    <w:rsid w:val="008D6523"/>
    <w:rsid w:val="008D6B7F"/>
    <w:rsid w:val="008D6E76"/>
    <w:rsid w:val="008D6FFD"/>
    <w:rsid w:val="008D7223"/>
    <w:rsid w:val="008D7758"/>
    <w:rsid w:val="008E02E5"/>
    <w:rsid w:val="008E0666"/>
    <w:rsid w:val="008E0875"/>
    <w:rsid w:val="008E091D"/>
    <w:rsid w:val="008E1029"/>
    <w:rsid w:val="008E124F"/>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1EB3"/>
    <w:rsid w:val="008F25F0"/>
    <w:rsid w:val="008F2C10"/>
    <w:rsid w:val="008F450E"/>
    <w:rsid w:val="008F4C74"/>
    <w:rsid w:val="008F5066"/>
    <w:rsid w:val="008F55A8"/>
    <w:rsid w:val="008F62E3"/>
    <w:rsid w:val="008F6769"/>
    <w:rsid w:val="008F6FF9"/>
    <w:rsid w:val="008F7AA1"/>
    <w:rsid w:val="009000AC"/>
    <w:rsid w:val="0090086B"/>
    <w:rsid w:val="009008C5"/>
    <w:rsid w:val="00900D24"/>
    <w:rsid w:val="00901CD1"/>
    <w:rsid w:val="0090219E"/>
    <w:rsid w:val="00902287"/>
    <w:rsid w:val="009045CB"/>
    <w:rsid w:val="00905834"/>
    <w:rsid w:val="009059FA"/>
    <w:rsid w:val="009063E8"/>
    <w:rsid w:val="00906C67"/>
    <w:rsid w:val="009077FB"/>
    <w:rsid w:val="009078AF"/>
    <w:rsid w:val="00907B92"/>
    <w:rsid w:val="00910066"/>
    <w:rsid w:val="0091010E"/>
    <w:rsid w:val="00910F4A"/>
    <w:rsid w:val="0091117F"/>
    <w:rsid w:val="00912FBA"/>
    <w:rsid w:val="009138B4"/>
    <w:rsid w:val="00913A38"/>
    <w:rsid w:val="00914298"/>
    <w:rsid w:val="00915817"/>
    <w:rsid w:val="009169DC"/>
    <w:rsid w:val="009175F5"/>
    <w:rsid w:val="00917F9F"/>
    <w:rsid w:val="00921759"/>
    <w:rsid w:val="009221EC"/>
    <w:rsid w:val="0092221B"/>
    <w:rsid w:val="00922495"/>
    <w:rsid w:val="009224E3"/>
    <w:rsid w:val="009228FD"/>
    <w:rsid w:val="009230EC"/>
    <w:rsid w:val="009232DE"/>
    <w:rsid w:val="00923CA3"/>
    <w:rsid w:val="00924344"/>
    <w:rsid w:val="00924505"/>
    <w:rsid w:val="00924A03"/>
    <w:rsid w:val="00924F29"/>
    <w:rsid w:val="00924F6E"/>
    <w:rsid w:val="0092507A"/>
    <w:rsid w:val="00925227"/>
    <w:rsid w:val="0092539E"/>
    <w:rsid w:val="00925E25"/>
    <w:rsid w:val="009267A7"/>
    <w:rsid w:val="00926A74"/>
    <w:rsid w:val="00926B42"/>
    <w:rsid w:val="009276FA"/>
    <w:rsid w:val="00927934"/>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170"/>
    <w:rsid w:val="009448D7"/>
    <w:rsid w:val="00944B6E"/>
    <w:rsid w:val="00944F76"/>
    <w:rsid w:val="00945775"/>
    <w:rsid w:val="00945E1F"/>
    <w:rsid w:val="00947011"/>
    <w:rsid w:val="009474EF"/>
    <w:rsid w:val="00950A06"/>
    <w:rsid w:val="0095154F"/>
    <w:rsid w:val="00951865"/>
    <w:rsid w:val="009523C8"/>
    <w:rsid w:val="00952407"/>
    <w:rsid w:val="0095291A"/>
    <w:rsid w:val="00953025"/>
    <w:rsid w:val="009531BE"/>
    <w:rsid w:val="009536D9"/>
    <w:rsid w:val="009540B3"/>
    <w:rsid w:val="009541A5"/>
    <w:rsid w:val="009544F8"/>
    <w:rsid w:val="009548D9"/>
    <w:rsid w:val="009552DE"/>
    <w:rsid w:val="00955517"/>
    <w:rsid w:val="00955AF4"/>
    <w:rsid w:val="00955C1E"/>
    <w:rsid w:val="00955F1D"/>
    <w:rsid w:val="00956166"/>
    <w:rsid w:val="009565E5"/>
    <w:rsid w:val="00956926"/>
    <w:rsid w:val="009570A4"/>
    <w:rsid w:val="00957656"/>
    <w:rsid w:val="00960389"/>
    <w:rsid w:val="009609D4"/>
    <w:rsid w:val="00960F3E"/>
    <w:rsid w:val="00961495"/>
    <w:rsid w:val="00961B6D"/>
    <w:rsid w:val="0096240A"/>
    <w:rsid w:val="009624B6"/>
    <w:rsid w:val="0096296C"/>
    <w:rsid w:val="00962C17"/>
    <w:rsid w:val="00962FA9"/>
    <w:rsid w:val="00963576"/>
    <w:rsid w:val="00963913"/>
    <w:rsid w:val="0096425D"/>
    <w:rsid w:val="0096460C"/>
    <w:rsid w:val="00964C7E"/>
    <w:rsid w:val="00964FF3"/>
    <w:rsid w:val="00965716"/>
    <w:rsid w:val="0096711D"/>
    <w:rsid w:val="00967CDF"/>
    <w:rsid w:val="00970907"/>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873"/>
    <w:rsid w:val="00982E98"/>
    <w:rsid w:val="0098357B"/>
    <w:rsid w:val="00983756"/>
    <w:rsid w:val="00983C09"/>
    <w:rsid w:val="00983ED1"/>
    <w:rsid w:val="009841E3"/>
    <w:rsid w:val="009845FB"/>
    <w:rsid w:val="00984CF5"/>
    <w:rsid w:val="0098538D"/>
    <w:rsid w:val="009858A6"/>
    <w:rsid w:val="00985B41"/>
    <w:rsid w:val="00985E0D"/>
    <w:rsid w:val="00986736"/>
    <w:rsid w:val="00986E18"/>
    <w:rsid w:val="00987A8A"/>
    <w:rsid w:val="00987FD2"/>
    <w:rsid w:val="00990BD7"/>
    <w:rsid w:val="00991118"/>
    <w:rsid w:val="0099160C"/>
    <w:rsid w:val="0099194A"/>
    <w:rsid w:val="00991C2E"/>
    <w:rsid w:val="00991DB0"/>
    <w:rsid w:val="0099299F"/>
    <w:rsid w:val="00992C0B"/>
    <w:rsid w:val="0099308C"/>
    <w:rsid w:val="00993A70"/>
    <w:rsid w:val="009940CD"/>
    <w:rsid w:val="0099416B"/>
    <w:rsid w:val="009946BF"/>
    <w:rsid w:val="00995371"/>
    <w:rsid w:val="009961FF"/>
    <w:rsid w:val="00997538"/>
    <w:rsid w:val="009A017C"/>
    <w:rsid w:val="009A0CA6"/>
    <w:rsid w:val="009A0FAB"/>
    <w:rsid w:val="009A1647"/>
    <w:rsid w:val="009A1A67"/>
    <w:rsid w:val="009A2017"/>
    <w:rsid w:val="009A2314"/>
    <w:rsid w:val="009A23E7"/>
    <w:rsid w:val="009A2A3B"/>
    <w:rsid w:val="009A2DAD"/>
    <w:rsid w:val="009A315F"/>
    <w:rsid w:val="009A426C"/>
    <w:rsid w:val="009A55B4"/>
    <w:rsid w:val="009A6444"/>
    <w:rsid w:val="009A6BEF"/>
    <w:rsid w:val="009A7378"/>
    <w:rsid w:val="009A79B7"/>
    <w:rsid w:val="009B06AE"/>
    <w:rsid w:val="009B1669"/>
    <w:rsid w:val="009B1C2A"/>
    <w:rsid w:val="009B1F8C"/>
    <w:rsid w:val="009B28B3"/>
    <w:rsid w:val="009B2E2D"/>
    <w:rsid w:val="009B321E"/>
    <w:rsid w:val="009B3A60"/>
    <w:rsid w:val="009B4824"/>
    <w:rsid w:val="009B51E0"/>
    <w:rsid w:val="009B529F"/>
    <w:rsid w:val="009B53E2"/>
    <w:rsid w:val="009B5577"/>
    <w:rsid w:val="009B5F10"/>
    <w:rsid w:val="009B649F"/>
    <w:rsid w:val="009B6692"/>
    <w:rsid w:val="009B6752"/>
    <w:rsid w:val="009B7B62"/>
    <w:rsid w:val="009C09C7"/>
    <w:rsid w:val="009C14F4"/>
    <w:rsid w:val="009C2105"/>
    <w:rsid w:val="009C2E68"/>
    <w:rsid w:val="009C2F2D"/>
    <w:rsid w:val="009C3318"/>
    <w:rsid w:val="009C3AE2"/>
    <w:rsid w:val="009C421C"/>
    <w:rsid w:val="009C44C0"/>
    <w:rsid w:val="009C48EE"/>
    <w:rsid w:val="009C4CD5"/>
    <w:rsid w:val="009C7F44"/>
    <w:rsid w:val="009D0D91"/>
    <w:rsid w:val="009D18E2"/>
    <w:rsid w:val="009D3128"/>
    <w:rsid w:val="009D365D"/>
    <w:rsid w:val="009D4454"/>
    <w:rsid w:val="009D4557"/>
    <w:rsid w:val="009D48A2"/>
    <w:rsid w:val="009D5A26"/>
    <w:rsid w:val="009D5AEC"/>
    <w:rsid w:val="009D60DC"/>
    <w:rsid w:val="009D6656"/>
    <w:rsid w:val="009D685C"/>
    <w:rsid w:val="009D6D9A"/>
    <w:rsid w:val="009D731A"/>
    <w:rsid w:val="009E0304"/>
    <w:rsid w:val="009E03AF"/>
    <w:rsid w:val="009E058F"/>
    <w:rsid w:val="009E0A18"/>
    <w:rsid w:val="009E0C0D"/>
    <w:rsid w:val="009E1250"/>
    <w:rsid w:val="009E15BE"/>
    <w:rsid w:val="009E1646"/>
    <w:rsid w:val="009E1F5C"/>
    <w:rsid w:val="009E3A8E"/>
    <w:rsid w:val="009E3D5E"/>
    <w:rsid w:val="009E42D9"/>
    <w:rsid w:val="009E43C4"/>
    <w:rsid w:val="009E45F4"/>
    <w:rsid w:val="009E5BDB"/>
    <w:rsid w:val="009E6714"/>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98B"/>
    <w:rsid w:val="009F4B5D"/>
    <w:rsid w:val="009F4D26"/>
    <w:rsid w:val="009F53E5"/>
    <w:rsid w:val="009F6235"/>
    <w:rsid w:val="009F62C6"/>
    <w:rsid w:val="009F631E"/>
    <w:rsid w:val="009F7454"/>
    <w:rsid w:val="009F7590"/>
    <w:rsid w:val="009F79ED"/>
    <w:rsid w:val="00A0056B"/>
    <w:rsid w:val="00A00A5B"/>
    <w:rsid w:val="00A00A92"/>
    <w:rsid w:val="00A01135"/>
    <w:rsid w:val="00A01606"/>
    <w:rsid w:val="00A019D8"/>
    <w:rsid w:val="00A01CBF"/>
    <w:rsid w:val="00A01EEF"/>
    <w:rsid w:val="00A02ADD"/>
    <w:rsid w:val="00A03C97"/>
    <w:rsid w:val="00A042A0"/>
    <w:rsid w:val="00A04E62"/>
    <w:rsid w:val="00A05053"/>
    <w:rsid w:val="00A05858"/>
    <w:rsid w:val="00A05991"/>
    <w:rsid w:val="00A05C12"/>
    <w:rsid w:val="00A0608B"/>
    <w:rsid w:val="00A06DAA"/>
    <w:rsid w:val="00A06E3B"/>
    <w:rsid w:val="00A06E8B"/>
    <w:rsid w:val="00A1023B"/>
    <w:rsid w:val="00A10ACE"/>
    <w:rsid w:val="00A115F4"/>
    <w:rsid w:val="00A139DD"/>
    <w:rsid w:val="00A13BE9"/>
    <w:rsid w:val="00A13CB4"/>
    <w:rsid w:val="00A14649"/>
    <w:rsid w:val="00A149A2"/>
    <w:rsid w:val="00A14A71"/>
    <w:rsid w:val="00A14BA6"/>
    <w:rsid w:val="00A14C27"/>
    <w:rsid w:val="00A155C0"/>
    <w:rsid w:val="00A156B8"/>
    <w:rsid w:val="00A15B33"/>
    <w:rsid w:val="00A15B60"/>
    <w:rsid w:val="00A15DA3"/>
    <w:rsid w:val="00A15F34"/>
    <w:rsid w:val="00A16466"/>
    <w:rsid w:val="00A1679E"/>
    <w:rsid w:val="00A16EFF"/>
    <w:rsid w:val="00A16FEA"/>
    <w:rsid w:val="00A1733C"/>
    <w:rsid w:val="00A17D81"/>
    <w:rsid w:val="00A20787"/>
    <w:rsid w:val="00A21389"/>
    <w:rsid w:val="00A21F64"/>
    <w:rsid w:val="00A23794"/>
    <w:rsid w:val="00A246D9"/>
    <w:rsid w:val="00A24E94"/>
    <w:rsid w:val="00A25BD8"/>
    <w:rsid w:val="00A26071"/>
    <w:rsid w:val="00A26534"/>
    <w:rsid w:val="00A26BEC"/>
    <w:rsid w:val="00A272D1"/>
    <w:rsid w:val="00A306D3"/>
    <w:rsid w:val="00A30CA2"/>
    <w:rsid w:val="00A30D30"/>
    <w:rsid w:val="00A3102D"/>
    <w:rsid w:val="00A311C6"/>
    <w:rsid w:val="00A3156B"/>
    <w:rsid w:val="00A31887"/>
    <w:rsid w:val="00A31D78"/>
    <w:rsid w:val="00A31E59"/>
    <w:rsid w:val="00A3217B"/>
    <w:rsid w:val="00A327C3"/>
    <w:rsid w:val="00A3320B"/>
    <w:rsid w:val="00A33960"/>
    <w:rsid w:val="00A346E3"/>
    <w:rsid w:val="00A35942"/>
    <w:rsid w:val="00A369B0"/>
    <w:rsid w:val="00A3718B"/>
    <w:rsid w:val="00A3732A"/>
    <w:rsid w:val="00A40684"/>
    <w:rsid w:val="00A40AB3"/>
    <w:rsid w:val="00A40BC3"/>
    <w:rsid w:val="00A41944"/>
    <w:rsid w:val="00A4271A"/>
    <w:rsid w:val="00A4314E"/>
    <w:rsid w:val="00A4499A"/>
    <w:rsid w:val="00A4520F"/>
    <w:rsid w:val="00A45EF6"/>
    <w:rsid w:val="00A45FA5"/>
    <w:rsid w:val="00A4668A"/>
    <w:rsid w:val="00A46976"/>
    <w:rsid w:val="00A470D0"/>
    <w:rsid w:val="00A5018E"/>
    <w:rsid w:val="00A50705"/>
    <w:rsid w:val="00A50799"/>
    <w:rsid w:val="00A50FAC"/>
    <w:rsid w:val="00A51437"/>
    <w:rsid w:val="00A521A7"/>
    <w:rsid w:val="00A523BD"/>
    <w:rsid w:val="00A52A69"/>
    <w:rsid w:val="00A52EF7"/>
    <w:rsid w:val="00A53446"/>
    <w:rsid w:val="00A539AA"/>
    <w:rsid w:val="00A54385"/>
    <w:rsid w:val="00A54523"/>
    <w:rsid w:val="00A54BBB"/>
    <w:rsid w:val="00A54C8E"/>
    <w:rsid w:val="00A56CE6"/>
    <w:rsid w:val="00A56FFA"/>
    <w:rsid w:val="00A608BD"/>
    <w:rsid w:val="00A608DA"/>
    <w:rsid w:val="00A60D1D"/>
    <w:rsid w:val="00A60F09"/>
    <w:rsid w:val="00A6132F"/>
    <w:rsid w:val="00A61383"/>
    <w:rsid w:val="00A619A8"/>
    <w:rsid w:val="00A61AF7"/>
    <w:rsid w:val="00A61C0A"/>
    <w:rsid w:val="00A621D5"/>
    <w:rsid w:val="00A62816"/>
    <w:rsid w:val="00A62DEB"/>
    <w:rsid w:val="00A63212"/>
    <w:rsid w:val="00A634DD"/>
    <w:rsid w:val="00A6427C"/>
    <w:rsid w:val="00A65489"/>
    <w:rsid w:val="00A65CC9"/>
    <w:rsid w:val="00A65DC2"/>
    <w:rsid w:val="00A660C0"/>
    <w:rsid w:val="00A660D1"/>
    <w:rsid w:val="00A662CA"/>
    <w:rsid w:val="00A67A5D"/>
    <w:rsid w:val="00A67CEE"/>
    <w:rsid w:val="00A67FBA"/>
    <w:rsid w:val="00A7020C"/>
    <w:rsid w:val="00A703E9"/>
    <w:rsid w:val="00A70647"/>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7DC"/>
    <w:rsid w:val="00A7499C"/>
    <w:rsid w:val="00A7559C"/>
    <w:rsid w:val="00A76B1B"/>
    <w:rsid w:val="00A76C3C"/>
    <w:rsid w:val="00A76FE8"/>
    <w:rsid w:val="00A7735F"/>
    <w:rsid w:val="00A77CE0"/>
    <w:rsid w:val="00A8052E"/>
    <w:rsid w:val="00A807CF"/>
    <w:rsid w:val="00A807FC"/>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0C"/>
    <w:rsid w:val="00A90473"/>
    <w:rsid w:val="00A90A8D"/>
    <w:rsid w:val="00A917E9"/>
    <w:rsid w:val="00A92192"/>
    <w:rsid w:val="00A92306"/>
    <w:rsid w:val="00A9373A"/>
    <w:rsid w:val="00A9397B"/>
    <w:rsid w:val="00A947AF"/>
    <w:rsid w:val="00A9498B"/>
    <w:rsid w:val="00A94BD0"/>
    <w:rsid w:val="00A95404"/>
    <w:rsid w:val="00A95636"/>
    <w:rsid w:val="00A958D5"/>
    <w:rsid w:val="00A95B96"/>
    <w:rsid w:val="00A9603F"/>
    <w:rsid w:val="00A96A59"/>
    <w:rsid w:val="00A96BD7"/>
    <w:rsid w:val="00A9759C"/>
    <w:rsid w:val="00AA0A8B"/>
    <w:rsid w:val="00AA32D6"/>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7DD"/>
    <w:rsid w:val="00AB19A0"/>
    <w:rsid w:val="00AB24F3"/>
    <w:rsid w:val="00AB2875"/>
    <w:rsid w:val="00AB297B"/>
    <w:rsid w:val="00AB2A26"/>
    <w:rsid w:val="00AB3647"/>
    <w:rsid w:val="00AB3969"/>
    <w:rsid w:val="00AB3A99"/>
    <w:rsid w:val="00AB417E"/>
    <w:rsid w:val="00AB448A"/>
    <w:rsid w:val="00AB4CE9"/>
    <w:rsid w:val="00AB4F6F"/>
    <w:rsid w:val="00AB508D"/>
    <w:rsid w:val="00AB529A"/>
    <w:rsid w:val="00AB556C"/>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3F85"/>
    <w:rsid w:val="00AC4707"/>
    <w:rsid w:val="00AC53F2"/>
    <w:rsid w:val="00AC675E"/>
    <w:rsid w:val="00AC774D"/>
    <w:rsid w:val="00AC7AA0"/>
    <w:rsid w:val="00AC7FB0"/>
    <w:rsid w:val="00AD0C4F"/>
    <w:rsid w:val="00AD11A2"/>
    <w:rsid w:val="00AD1804"/>
    <w:rsid w:val="00AD1825"/>
    <w:rsid w:val="00AD1C31"/>
    <w:rsid w:val="00AD35C4"/>
    <w:rsid w:val="00AD3AB2"/>
    <w:rsid w:val="00AD4166"/>
    <w:rsid w:val="00AD446F"/>
    <w:rsid w:val="00AD44D5"/>
    <w:rsid w:val="00AD47EB"/>
    <w:rsid w:val="00AD5225"/>
    <w:rsid w:val="00AD59E8"/>
    <w:rsid w:val="00AD6302"/>
    <w:rsid w:val="00AD6CBE"/>
    <w:rsid w:val="00AD75D3"/>
    <w:rsid w:val="00AD7E49"/>
    <w:rsid w:val="00AE0532"/>
    <w:rsid w:val="00AE05E4"/>
    <w:rsid w:val="00AE0809"/>
    <w:rsid w:val="00AE0A07"/>
    <w:rsid w:val="00AE1903"/>
    <w:rsid w:val="00AE1B4F"/>
    <w:rsid w:val="00AE216D"/>
    <w:rsid w:val="00AE2F1E"/>
    <w:rsid w:val="00AE4432"/>
    <w:rsid w:val="00AE4893"/>
    <w:rsid w:val="00AE4B3F"/>
    <w:rsid w:val="00AE509A"/>
    <w:rsid w:val="00AE6472"/>
    <w:rsid w:val="00AE68AD"/>
    <w:rsid w:val="00AE6A53"/>
    <w:rsid w:val="00AE6B4C"/>
    <w:rsid w:val="00AE7994"/>
    <w:rsid w:val="00AE7A54"/>
    <w:rsid w:val="00AE7FEF"/>
    <w:rsid w:val="00AF0ABF"/>
    <w:rsid w:val="00AF0E23"/>
    <w:rsid w:val="00AF1A8B"/>
    <w:rsid w:val="00AF2ADD"/>
    <w:rsid w:val="00AF31F3"/>
    <w:rsid w:val="00AF3376"/>
    <w:rsid w:val="00AF33F2"/>
    <w:rsid w:val="00AF3E51"/>
    <w:rsid w:val="00AF4820"/>
    <w:rsid w:val="00AF4E22"/>
    <w:rsid w:val="00AF5198"/>
    <w:rsid w:val="00AF5633"/>
    <w:rsid w:val="00AF5654"/>
    <w:rsid w:val="00AF5731"/>
    <w:rsid w:val="00AF5A7D"/>
    <w:rsid w:val="00AF6F14"/>
    <w:rsid w:val="00AF745E"/>
    <w:rsid w:val="00B001D5"/>
    <w:rsid w:val="00B008F4"/>
    <w:rsid w:val="00B0298F"/>
    <w:rsid w:val="00B03877"/>
    <w:rsid w:val="00B03DA6"/>
    <w:rsid w:val="00B04040"/>
    <w:rsid w:val="00B040ED"/>
    <w:rsid w:val="00B04491"/>
    <w:rsid w:val="00B046C0"/>
    <w:rsid w:val="00B048D0"/>
    <w:rsid w:val="00B0514B"/>
    <w:rsid w:val="00B06A52"/>
    <w:rsid w:val="00B0717A"/>
    <w:rsid w:val="00B07ED0"/>
    <w:rsid w:val="00B10110"/>
    <w:rsid w:val="00B109D4"/>
    <w:rsid w:val="00B1131C"/>
    <w:rsid w:val="00B11E4E"/>
    <w:rsid w:val="00B12048"/>
    <w:rsid w:val="00B12060"/>
    <w:rsid w:val="00B1223F"/>
    <w:rsid w:val="00B12ACA"/>
    <w:rsid w:val="00B13093"/>
    <w:rsid w:val="00B132C6"/>
    <w:rsid w:val="00B13DBB"/>
    <w:rsid w:val="00B13F21"/>
    <w:rsid w:val="00B14324"/>
    <w:rsid w:val="00B147BC"/>
    <w:rsid w:val="00B14CFC"/>
    <w:rsid w:val="00B15BB9"/>
    <w:rsid w:val="00B15C47"/>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55A"/>
    <w:rsid w:val="00B24727"/>
    <w:rsid w:val="00B24A9D"/>
    <w:rsid w:val="00B24EDA"/>
    <w:rsid w:val="00B26206"/>
    <w:rsid w:val="00B26389"/>
    <w:rsid w:val="00B26466"/>
    <w:rsid w:val="00B264D4"/>
    <w:rsid w:val="00B267E2"/>
    <w:rsid w:val="00B26A1A"/>
    <w:rsid w:val="00B26DFE"/>
    <w:rsid w:val="00B311D3"/>
    <w:rsid w:val="00B3167D"/>
    <w:rsid w:val="00B31FB5"/>
    <w:rsid w:val="00B3224C"/>
    <w:rsid w:val="00B32A6F"/>
    <w:rsid w:val="00B32EAF"/>
    <w:rsid w:val="00B33B83"/>
    <w:rsid w:val="00B34596"/>
    <w:rsid w:val="00B34CBC"/>
    <w:rsid w:val="00B358C9"/>
    <w:rsid w:val="00B358DE"/>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13C"/>
    <w:rsid w:val="00B45315"/>
    <w:rsid w:val="00B453C6"/>
    <w:rsid w:val="00B4585B"/>
    <w:rsid w:val="00B46974"/>
    <w:rsid w:val="00B46BA1"/>
    <w:rsid w:val="00B47A4C"/>
    <w:rsid w:val="00B501D2"/>
    <w:rsid w:val="00B502E3"/>
    <w:rsid w:val="00B50489"/>
    <w:rsid w:val="00B508B0"/>
    <w:rsid w:val="00B51127"/>
    <w:rsid w:val="00B52607"/>
    <w:rsid w:val="00B53226"/>
    <w:rsid w:val="00B54E63"/>
    <w:rsid w:val="00B55ABB"/>
    <w:rsid w:val="00B562CF"/>
    <w:rsid w:val="00B568AD"/>
    <w:rsid w:val="00B56955"/>
    <w:rsid w:val="00B57090"/>
    <w:rsid w:val="00B5729F"/>
    <w:rsid w:val="00B573C6"/>
    <w:rsid w:val="00B57A4D"/>
    <w:rsid w:val="00B57B4B"/>
    <w:rsid w:val="00B60E2F"/>
    <w:rsid w:val="00B61451"/>
    <w:rsid w:val="00B614FE"/>
    <w:rsid w:val="00B622AC"/>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518"/>
    <w:rsid w:val="00B77EEB"/>
    <w:rsid w:val="00B80C64"/>
    <w:rsid w:val="00B80D11"/>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4788"/>
    <w:rsid w:val="00B94967"/>
    <w:rsid w:val="00B95E14"/>
    <w:rsid w:val="00B97042"/>
    <w:rsid w:val="00BA0349"/>
    <w:rsid w:val="00BA0951"/>
    <w:rsid w:val="00BA188D"/>
    <w:rsid w:val="00BA1A7C"/>
    <w:rsid w:val="00BA1CBC"/>
    <w:rsid w:val="00BA2470"/>
    <w:rsid w:val="00BA254F"/>
    <w:rsid w:val="00BA2975"/>
    <w:rsid w:val="00BA2CE1"/>
    <w:rsid w:val="00BA2D67"/>
    <w:rsid w:val="00BA332D"/>
    <w:rsid w:val="00BA393A"/>
    <w:rsid w:val="00BA3F00"/>
    <w:rsid w:val="00BA4509"/>
    <w:rsid w:val="00BA5364"/>
    <w:rsid w:val="00BA5B9A"/>
    <w:rsid w:val="00BA5F82"/>
    <w:rsid w:val="00BA6849"/>
    <w:rsid w:val="00BA6E38"/>
    <w:rsid w:val="00BA6F33"/>
    <w:rsid w:val="00BA78E8"/>
    <w:rsid w:val="00BA799E"/>
    <w:rsid w:val="00BA7A83"/>
    <w:rsid w:val="00BB0DA4"/>
    <w:rsid w:val="00BB1373"/>
    <w:rsid w:val="00BB2088"/>
    <w:rsid w:val="00BB2BD9"/>
    <w:rsid w:val="00BB2FEE"/>
    <w:rsid w:val="00BB3ADC"/>
    <w:rsid w:val="00BB3D36"/>
    <w:rsid w:val="00BB3F26"/>
    <w:rsid w:val="00BB400C"/>
    <w:rsid w:val="00BB4693"/>
    <w:rsid w:val="00BB5D80"/>
    <w:rsid w:val="00BB5FB5"/>
    <w:rsid w:val="00BB6061"/>
    <w:rsid w:val="00BB6143"/>
    <w:rsid w:val="00BB6310"/>
    <w:rsid w:val="00BB69EE"/>
    <w:rsid w:val="00BB6AF8"/>
    <w:rsid w:val="00BB79B4"/>
    <w:rsid w:val="00BB7C2A"/>
    <w:rsid w:val="00BC047B"/>
    <w:rsid w:val="00BC0787"/>
    <w:rsid w:val="00BC0D54"/>
    <w:rsid w:val="00BC109F"/>
    <w:rsid w:val="00BC120C"/>
    <w:rsid w:val="00BC1972"/>
    <w:rsid w:val="00BC1B80"/>
    <w:rsid w:val="00BC23CB"/>
    <w:rsid w:val="00BC3550"/>
    <w:rsid w:val="00BC3A48"/>
    <w:rsid w:val="00BC3A63"/>
    <w:rsid w:val="00BC3A9C"/>
    <w:rsid w:val="00BC4002"/>
    <w:rsid w:val="00BC4220"/>
    <w:rsid w:val="00BC4D86"/>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556B"/>
    <w:rsid w:val="00BD667C"/>
    <w:rsid w:val="00BD71C9"/>
    <w:rsid w:val="00BD73D0"/>
    <w:rsid w:val="00BD76A9"/>
    <w:rsid w:val="00BE055D"/>
    <w:rsid w:val="00BE061F"/>
    <w:rsid w:val="00BE0745"/>
    <w:rsid w:val="00BE07DD"/>
    <w:rsid w:val="00BE0977"/>
    <w:rsid w:val="00BE0C26"/>
    <w:rsid w:val="00BE0D71"/>
    <w:rsid w:val="00BE13A3"/>
    <w:rsid w:val="00BE2690"/>
    <w:rsid w:val="00BE2F3E"/>
    <w:rsid w:val="00BE336C"/>
    <w:rsid w:val="00BE38C8"/>
    <w:rsid w:val="00BE3A3D"/>
    <w:rsid w:val="00BE46C1"/>
    <w:rsid w:val="00BE5FE6"/>
    <w:rsid w:val="00BE6CE1"/>
    <w:rsid w:val="00BE6E67"/>
    <w:rsid w:val="00BE7418"/>
    <w:rsid w:val="00BE7D99"/>
    <w:rsid w:val="00BF0D45"/>
    <w:rsid w:val="00BF2089"/>
    <w:rsid w:val="00BF22DB"/>
    <w:rsid w:val="00BF2623"/>
    <w:rsid w:val="00BF2790"/>
    <w:rsid w:val="00BF28E2"/>
    <w:rsid w:val="00BF29D3"/>
    <w:rsid w:val="00BF2A8B"/>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155"/>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64F"/>
    <w:rsid w:val="00C06CA0"/>
    <w:rsid w:val="00C071E0"/>
    <w:rsid w:val="00C076C5"/>
    <w:rsid w:val="00C07C1B"/>
    <w:rsid w:val="00C10A67"/>
    <w:rsid w:val="00C10FFE"/>
    <w:rsid w:val="00C11373"/>
    <w:rsid w:val="00C115BE"/>
    <w:rsid w:val="00C11840"/>
    <w:rsid w:val="00C11E09"/>
    <w:rsid w:val="00C12489"/>
    <w:rsid w:val="00C124A1"/>
    <w:rsid w:val="00C12F22"/>
    <w:rsid w:val="00C13632"/>
    <w:rsid w:val="00C14114"/>
    <w:rsid w:val="00C14911"/>
    <w:rsid w:val="00C14A35"/>
    <w:rsid w:val="00C151BC"/>
    <w:rsid w:val="00C153C0"/>
    <w:rsid w:val="00C1559A"/>
    <w:rsid w:val="00C157F5"/>
    <w:rsid w:val="00C1585B"/>
    <w:rsid w:val="00C15C07"/>
    <w:rsid w:val="00C15D32"/>
    <w:rsid w:val="00C166AC"/>
    <w:rsid w:val="00C1707D"/>
    <w:rsid w:val="00C2013D"/>
    <w:rsid w:val="00C20161"/>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1FF"/>
    <w:rsid w:val="00C33ABF"/>
    <w:rsid w:val="00C33E56"/>
    <w:rsid w:val="00C34542"/>
    <w:rsid w:val="00C35A26"/>
    <w:rsid w:val="00C35AB2"/>
    <w:rsid w:val="00C360AE"/>
    <w:rsid w:val="00C36127"/>
    <w:rsid w:val="00C36DC9"/>
    <w:rsid w:val="00C3754C"/>
    <w:rsid w:val="00C40B86"/>
    <w:rsid w:val="00C419A7"/>
    <w:rsid w:val="00C41B05"/>
    <w:rsid w:val="00C42445"/>
    <w:rsid w:val="00C42676"/>
    <w:rsid w:val="00C42923"/>
    <w:rsid w:val="00C435FA"/>
    <w:rsid w:val="00C43645"/>
    <w:rsid w:val="00C4533F"/>
    <w:rsid w:val="00C457D6"/>
    <w:rsid w:val="00C45972"/>
    <w:rsid w:val="00C45DCF"/>
    <w:rsid w:val="00C463D5"/>
    <w:rsid w:val="00C47296"/>
    <w:rsid w:val="00C51084"/>
    <w:rsid w:val="00C5135E"/>
    <w:rsid w:val="00C51C14"/>
    <w:rsid w:val="00C523C7"/>
    <w:rsid w:val="00C5276F"/>
    <w:rsid w:val="00C52784"/>
    <w:rsid w:val="00C52DAC"/>
    <w:rsid w:val="00C52ED6"/>
    <w:rsid w:val="00C53117"/>
    <w:rsid w:val="00C53161"/>
    <w:rsid w:val="00C538A2"/>
    <w:rsid w:val="00C53B39"/>
    <w:rsid w:val="00C53F0F"/>
    <w:rsid w:val="00C550E0"/>
    <w:rsid w:val="00C55175"/>
    <w:rsid w:val="00C555B3"/>
    <w:rsid w:val="00C555C1"/>
    <w:rsid w:val="00C55E23"/>
    <w:rsid w:val="00C56E2E"/>
    <w:rsid w:val="00C57108"/>
    <w:rsid w:val="00C6070A"/>
    <w:rsid w:val="00C609E9"/>
    <w:rsid w:val="00C60F7A"/>
    <w:rsid w:val="00C60F88"/>
    <w:rsid w:val="00C6233E"/>
    <w:rsid w:val="00C6262D"/>
    <w:rsid w:val="00C62A64"/>
    <w:rsid w:val="00C6334C"/>
    <w:rsid w:val="00C638BB"/>
    <w:rsid w:val="00C6477E"/>
    <w:rsid w:val="00C64D39"/>
    <w:rsid w:val="00C65E49"/>
    <w:rsid w:val="00C67453"/>
    <w:rsid w:val="00C677B2"/>
    <w:rsid w:val="00C70100"/>
    <w:rsid w:val="00C701CD"/>
    <w:rsid w:val="00C70318"/>
    <w:rsid w:val="00C70D92"/>
    <w:rsid w:val="00C70F1D"/>
    <w:rsid w:val="00C71910"/>
    <w:rsid w:val="00C733D7"/>
    <w:rsid w:val="00C73EE6"/>
    <w:rsid w:val="00C7436D"/>
    <w:rsid w:val="00C74377"/>
    <w:rsid w:val="00C75882"/>
    <w:rsid w:val="00C7695F"/>
    <w:rsid w:val="00C76D29"/>
    <w:rsid w:val="00C77262"/>
    <w:rsid w:val="00C77D2F"/>
    <w:rsid w:val="00C8001F"/>
    <w:rsid w:val="00C807B4"/>
    <w:rsid w:val="00C81E31"/>
    <w:rsid w:val="00C82156"/>
    <w:rsid w:val="00C82C18"/>
    <w:rsid w:val="00C83D95"/>
    <w:rsid w:val="00C84081"/>
    <w:rsid w:val="00C846B0"/>
    <w:rsid w:val="00C84855"/>
    <w:rsid w:val="00C8521C"/>
    <w:rsid w:val="00C909C8"/>
    <w:rsid w:val="00C90BDD"/>
    <w:rsid w:val="00C9178C"/>
    <w:rsid w:val="00C9222E"/>
    <w:rsid w:val="00C937FF"/>
    <w:rsid w:val="00C95506"/>
    <w:rsid w:val="00C9583A"/>
    <w:rsid w:val="00C95A74"/>
    <w:rsid w:val="00C96065"/>
    <w:rsid w:val="00C96D93"/>
    <w:rsid w:val="00C97344"/>
    <w:rsid w:val="00C973FC"/>
    <w:rsid w:val="00CA073C"/>
    <w:rsid w:val="00CA1094"/>
    <w:rsid w:val="00CA1452"/>
    <w:rsid w:val="00CA1717"/>
    <w:rsid w:val="00CA1892"/>
    <w:rsid w:val="00CA1E3C"/>
    <w:rsid w:val="00CA20EE"/>
    <w:rsid w:val="00CA2738"/>
    <w:rsid w:val="00CA2803"/>
    <w:rsid w:val="00CA31AF"/>
    <w:rsid w:val="00CA47BE"/>
    <w:rsid w:val="00CA4826"/>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AC9"/>
    <w:rsid w:val="00CB3D93"/>
    <w:rsid w:val="00CB5072"/>
    <w:rsid w:val="00CB53A2"/>
    <w:rsid w:val="00CB5E9A"/>
    <w:rsid w:val="00CB64BB"/>
    <w:rsid w:val="00CB7643"/>
    <w:rsid w:val="00CB7827"/>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8A2"/>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5F2"/>
    <w:rsid w:val="00CE0678"/>
    <w:rsid w:val="00CE0BC5"/>
    <w:rsid w:val="00CE1833"/>
    <w:rsid w:val="00CE1A22"/>
    <w:rsid w:val="00CE2FC3"/>
    <w:rsid w:val="00CE3019"/>
    <w:rsid w:val="00CE30C0"/>
    <w:rsid w:val="00CE4403"/>
    <w:rsid w:val="00CE4A17"/>
    <w:rsid w:val="00CE4AA9"/>
    <w:rsid w:val="00CE4D57"/>
    <w:rsid w:val="00CE4FB1"/>
    <w:rsid w:val="00CE5D00"/>
    <w:rsid w:val="00CE63BF"/>
    <w:rsid w:val="00CE6477"/>
    <w:rsid w:val="00CE704D"/>
    <w:rsid w:val="00CE7BC4"/>
    <w:rsid w:val="00CE7CB5"/>
    <w:rsid w:val="00CE7E12"/>
    <w:rsid w:val="00CF0394"/>
    <w:rsid w:val="00CF0584"/>
    <w:rsid w:val="00CF0E24"/>
    <w:rsid w:val="00CF1D5F"/>
    <w:rsid w:val="00CF36CF"/>
    <w:rsid w:val="00CF4621"/>
    <w:rsid w:val="00CF669E"/>
    <w:rsid w:val="00CF6AEB"/>
    <w:rsid w:val="00CF6C77"/>
    <w:rsid w:val="00CF6E90"/>
    <w:rsid w:val="00CF7062"/>
    <w:rsid w:val="00CF71D3"/>
    <w:rsid w:val="00CF769D"/>
    <w:rsid w:val="00CF7932"/>
    <w:rsid w:val="00CF79F3"/>
    <w:rsid w:val="00CF7A12"/>
    <w:rsid w:val="00CF7A46"/>
    <w:rsid w:val="00D012AA"/>
    <w:rsid w:val="00D01733"/>
    <w:rsid w:val="00D04980"/>
    <w:rsid w:val="00D057D5"/>
    <w:rsid w:val="00D05A3A"/>
    <w:rsid w:val="00D05EFF"/>
    <w:rsid w:val="00D06260"/>
    <w:rsid w:val="00D07E1C"/>
    <w:rsid w:val="00D1020B"/>
    <w:rsid w:val="00D10E6C"/>
    <w:rsid w:val="00D111AE"/>
    <w:rsid w:val="00D1134C"/>
    <w:rsid w:val="00D126F1"/>
    <w:rsid w:val="00D12924"/>
    <w:rsid w:val="00D13DEB"/>
    <w:rsid w:val="00D1458F"/>
    <w:rsid w:val="00D14EBD"/>
    <w:rsid w:val="00D1517F"/>
    <w:rsid w:val="00D15470"/>
    <w:rsid w:val="00D155D2"/>
    <w:rsid w:val="00D161BD"/>
    <w:rsid w:val="00D171A7"/>
    <w:rsid w:val="00D171B9"/>
    <w:rsid w:val="00D172A3"/>
    <w:rsid w:val="00D20723"/>
    <w:rsid w:val="00D2093E"/>
    <w:rsid w:val="00D22E0B"/>
    <w:rsid w:val="00D2418B"/>
    <w:rsid w:val="00D24DCE"/>
    <w:rsid w:val="00D24F6D"/>
    <w:rsid w:val="00D252FC"/>
    <w:rsid w:val="00D256E5"/>
    <w:rsid w:val="00D25D2B"/>
    <w:rsid w:val="00D26F87"/>
    <w:rsid w:val="00D27A73"/>
    <w:rsid w:val="00D27FE4"/>
    <w:rsid w:val="00D3014D"/>
    <w:rsid w:val="00D30783"/>
    <w:rsid w:val="00D30D97"/>
    <w:rsid w:val="00D31EBF"/>
    <w:rsid w:val="00D3282E"/>
    <w:rsid w:val="00D32BBE"/>
    <w:rsid w:val="00D3415E"/>
    <w:rsid w:val="00D34A24"/>
    <w:rsid w:val="00D354A3"/>
    <w:rsid w:val="00D35C5B"/>
    <w:rsid w:val="00D363CB"/>
    <w:rsid w:val="00D36A01"/>
    <w:rsid w:val="00D3770F"/>
    <w:rsid w:val="00D37E7F"/>
    <w:rsid w:val="00D400BE"/>
    <w:rsid w:val="00D40252"/>
    <w:rsid w:val="00D402EE"/>
    <w:rsid w:val="00D40D2F"/>
    <w:rsid w:val="00D40DE7"/>
    <w:rsid w:val="00D40DEC"/>
    <w:rsid w:val="00D41670"/>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184D"/>
    <w:rsid w:val="00D5189B"/>
    <w:rsid w:val="00D5200D"/>
    <w:rsid w:val="00D523A2"/>
    <w:rsid w:val="00D52595"/>
    <w:rsid w:val="00D52868"/>
    <w:rsid w:val="00D529E0"/>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1A3E"/>
    <w:rsid w:val="00D624F2"/>
    <w:rsid w:val="00D62836"/>
    <w:rsid w:val="00D629C5"/>
    <w:rsid w:val="00D62CDF"/>
    <w:rsid w:val="00D64BBE"/>
    <w:rsid w:val="00D64BF6"/>
    <w:rsid w:val="00D64C44"/>
    <w:rsid w:val="00D65577"/>
    <w:rsid w:val="00D6579C"/>
    <w:rsid w:val="00D65EF8"/>
    <w:rsid w:val="00D65F79"/>
    <w:rsid w:val="00D6622B"/>
    <w:rsid w:val="00D6689A"/>
    <w:rsid w:val="00D66BD1"/>
    <w:rsid w:val="00D67D79"/>
    <w:rsid w:val="00D67E29"/>
    <w:rsid w:val="00D7067F"/>
    <w:rsid w:val="00D706D9"/>
    <w:rsid w:val="00D70A8D"/>
    <w:rsid w:val="00D70D1F"/>
    <w:rsid w:val="00D70FBD"/>
    <w:rsid w:val="00D713E2"/>
    <w:rsid w:val="00D72D2D"/>
    <w:rsid w:val="00D735D0"/>
    <w:rsid w:val="00D739F6"/>
    <w:rsid w:val="00D73A30"/>
    <w:rsid w:val="00D743E1"/>
    <w:rsid w:val="00D7478C"/>
    <w:rsid w:val="00D750F4"/>
    <w:rsid w:val="00D753CE"/>
    <w:rsid w:val="00D75948"/>
    <w:rsid w:val="00D75C2F"/>
    <w:rsid w:val="00D75EE5"/>
    <w:rsid w:val="00D75EF5"/>
    <w:rsid w:val="00D76A4C"/>
    <w:rsid w:val="00D76F86"/>
    <w:rsid w:val="00D77689"/>
    <w:rsid w:val="00D80E2C"/>
    <w:rsid w:val="00D81640"/>
    <w:rsid w:val="00D8171A"/>
    <w:rsid w:val="00D822A6"/>
    <w:rsid w:val="00D82BE2"/>
    <w:rsid w:val="00D8387F"/>
    <w:rsid w:val="00D84250"/>
    <w:rsid w:val="00D8534C"/>
    <w:rsid w:val="00D854E0"/>
    <w:rsid w:val="00D85826"/>
    <w:rsid w:val="00D85894"/>
    <w:rsid w:val="00D86223"/>
    <w:rsid w:val="00D863CE"/>
    <w:rsid w:val="00D86C8F"/>
    <w:rsid w:val="00D86D85"/>
    <w:rsid w:val="00D86DD8"/>
    <w:rsid w:val="00D86F13"/>
    <w:rsid w:val="00D873F4"/>
    <w:rsid w:val="00D87794"/>
    <w:rsid w:val="00D87B92"/>
    <w:rsid w:val="00D9026E"/>
    <w:rsid w:val="00D90732"/>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B5B"/>
    <w:rsid w:val="00D96E83"/>
    <w:rsid w:val="00D97921"/>
    <w:rsid w:val="00D9793C"/>
    <w:rsid w:val="00D97AFC"/>
    <w:rsid w:val="00D97E52"/>
    <w:rsid w:val="00DA04EE"/>
    <w:rsid w:val="00DA138A"/>
    <w:rsid w:val="00DA14C6"/>
    <w:rsid w:val="00DA1836"/>
    <w:rsid w:val="00DA183C"/>
    <w:rsid w:val="00DA1E22"/>
    <w:rsid w:val="00DA1E69"/>
    <w:rsid w:val="00DA2EBB"/>
    <w:rsid w:val="00DA34CC"/>
    <w:rsid w:val="00DA3679"/>
    <w:rsid w:val="00DA3AD4"/>
    <w:rsid w:val="00DA4337"/>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802"/>
    <w:rsid w:val="00DB3D43"/>
    <w:rsid w:val="00DB437E"/>
    <w:rsid w:val="00DB44FF"/>
    <w:rsid w:val="00DB5648"/>
    <w:rsid w:val="00DB57CE"/>
    <w:rsid w:val="00DB6E85"/>
    <w:rsid w:val="00DB799B"/>
    <w:rsid w:val="00DC00C7"/>
    <w:rsid w:val="00DC036B"/>
    <w:rsid w:val="00DC0960"/>
    <w:rsid w:val="00DC1295"/>
    <w:rsid w:val="00DC3DF3"/>
    <w:rsid w:val="00DC3F4B"/>
    <w:rsid w:val="00DC4224"/>
    <w:rsid w:val="00DC4411"/>
    <w:rsid w:val="00DC577D"/>
    <w:rsid w:val="00DC57EB"/>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C48"/>
    <w:rsid w:val="00DD6CBA"/>
    <w:rsid w:val="00DD6F3F"/>
    <w:rsid w:val="00DD73BE"/>
    <w:rsid w:val="00DD7799"/>
    <w:rsid w:val="00DD7851"/>
    <w:rsid w:val="00DD7981"/>
    <w:rsid w:val="00DE0F5E"/>
    <w:rsid w:val="00DE1234"/>
    <w:rsid w:val="00DE2457"/>
    <w:rsid w:val="00DE2845"/>
    <w:rsid w:val="00DE29E6"/>
    <w:rsid w:val="00DE2BAE"/>
    <w:rsid w:val="00DE2CFF"/>
    <w:rsid w:val="00DE3004"/>
    <w:rsid w:val="00DE3117"/>
    <w:rsid w:val="00DE35A2"/>
    <w:rsid w:val="00DE35AC"/>
    <w:rsid w:val="00DE3715"/>
    <w:rsid w:val="00DE3EC6"/>
    <w:rsid w:val="00DE414E"/>
    <w:rsid w:val="00DE4F49"/>
    <w:rsid w:val="00DE60DA"/>
    <w:rsid w:val="00DE7566"/>
    <w:rsid w:val="00DE79EB"/>
    <w:rsid w:val="00DE7EB5"/>
    <w:rsid w:val="00DF0854"/>
    <w:rsid w:val="00DF0D0C"/>
    <w:rsid w:val="00DF1328"/>
    <w:rsid w:val="00DF1C72"/>
    <w:rsid w:val="00DF1FDF"/>
    <w:rsid w:val="00DF2425"/>
    <w:rsid w:val="00DF358F"/>
    <w:rsid w:val="00DF398D"/>
    <w:rsid w:val="00DF3AFF"/>
    <w:rsid w:val="00DF3C40"/>
    <w:rsid w:val="00DF4149"/>
    <w:rsid w:val="00DF4554"/>
    <w:rsid w:val="00DF5F3F"/>
    <w:rsid w:val="00DF7318"/>
    <w:rsid w:val="00DF7773"/>
    <w:rsid w:val="00E004DD"/>
    <w:rsid w:val="00E013D9"/>
    <w:rsid w:val="00E01CD4"/>
    <w:rsid w:val="00E0206F"/>
    <w:rsid w:val="00E02AD2"/>
    <w:rsid w:val="00E02E2A"/>
    <w:rsid w:val="00E032FE"/>
    <w:rsid w:val="00E04B16"/>
    <w:rsid w:val="00E05391"/>
    <w:rsid w:val="00E060D3"/>
    <w:rsid w:val="00E0707F"/>
    <w:rsid w:val="00E076F2"/>
    <w:rsid w:val="00E07919"/>
    <w:rsid w:val="00E07A87"/>
    <w:rsid w:val="00E100FC"/>
    <w:rsid w:val="00E104A9"/>
    <w:rsid w:val="00E10FEF"/>
    <w:rsid w:val="00E1176C"/>
    <w:rsid w:val="00E11866"/>
    <w:rsid w:val="00E125F4"/>
    <w:rsid w:val="00E12830"/>
    <w:rsid w:val="00E12BF5"/>
    <w:rsid w:val="00E12DBC"/>
    <w:rsid w:val="00E136A2"/>
    <w:rsid w:val="00E136AE"/>
    <w:rsid w:val="00E144D5"/>
    <w:rsid w:val="00E1476A"/>
    <w:rsid w:val="00E148D2"/>
    <w:rsid w:val="00E14EA0"/>
    <w:rsid w:val="00E14EB9"/>
    <w:rsid w:val="00E1525A"/>
    <w:rsid w:val="00E154CD"/>
    <w:rsid w:val="00E16B22"/>
    <w:rsid w:val="00E16B9A"/>
    <w:rsid w:val="00E16BB7"/>
    <w:rsid w:val="00E172E5"/>
    <w:rsid w:val="00E172EF"/>
    <w:rsid w:val="00E17C27"/>
    <w:rsid w:val="00E205CA"/>
    <w:rsid w:val="00E2089D"/>
    <w:rsid w:val="00E21ADB"/>
    <w:rsid w:val="00E21F13"/>
    <w:rsid w:val="00E220F8"/>
    <w:rsid w:val="00E221D7"/>
    <w:rsid w:val="00E23035"/>
    <w:rsid w:val="00E2497C"/>
    <w:rsid w:val="00E24BEB"/>
    <w:rsid w:val="00E2564F"/>
    <w:rsid w:val="00E262EA"/>
    <w:rsid w:val="00E2631A"/>
    <w:rsid w:val="00E2691E"/>
    <w:rsid w:val="00E26CE8"/>
    <w:rsid w:val="00E271F1"/>
    <w:rsid w:val="00E27334"/>
    <w:rsid w:val="00E275E4"/>
    <w:rsid w:val="00E27776"/>
    <w:rsid w:val="00E27814"/>
    <w:rsid w:val="00E30443"/>
    <w:rsid w:val="00E305B9"/>
    <w:rsid w:val="00E30AA9"/>
    <w:rsid w:val="00E30ACD"/>
    <w:rsid w:val="00E30FC1"/>
    <w:rsid w:val="00E31130"/>
    <w:rsid w:val="00E31170"/>
    <w:rsid w:val="00E311E7"/>
    <w:rsid w:val="00E31CE1"/>
    <w:rsid w:val="00E32663"/>
    <w:rsid w:val="00E32D91"/>
    <w:rsid w:val="00E33530"/>
    <w:rsid w:val="00E34544"/>
    <w:rsid w:val="00E34968"/>
    <w:rsid w:val="00E34D4F"/>
    <w:rsid w:val="00E35205"/>
    <w:rsid w:val="00E35318"/>
    <w:rsid w:val="00E35EC6"/>
    <w:rsid w:val="00E363FA"/>
    <w:rsid w:val="00E36645"/>
    <w:rsid w:val="00E370F2"/>
    <w:rsid w:val="00E37E9C"/>
    <w:rsid w:val="00E40022"/>
    <w:rsid w:val="00E4010C"/>
    <w:rsid w:val="00E40BF1"/>
    <w:rsid w:val="00E41231"/>
    <w:rsid w:val="00E4139E"/>
    <w:rsid w:val="00E420DB"/>
    <w:rsid w:val="00E42368"/>
    <w:rsid w:val="00E4251A"/>
    <w:rsid w:val="00E42812"/>
    <w:rsid w:val="00E42C81"/>
    <w:rsid w:val="00E43031"/>
    <w:rsid w:val="00E435AB"/>
    <w:rsid w:val="00E44207"/>
    <w:rsid w:val="00E454C7"/>
    <w:rsid w:val="00E4693E"/>
    <w:rsid w:val="00E46B5E"/>
    <w:rsid w:val="00E4708E"/>
    <w:rsid w:val="00E471D7"/>
    <w:rsid w:val="00E47AB0"/>
    <w:rsid w:val="00E47CEA"/>
    <w:rsid w:val="00E50B33"/>
    <w:rsid w:val="00E5124D"/>
    <w:rsid w:val="00E5153D"/>
    <w:rsid w:val="00E51AAD"/>
    <w:rsid w:val="00E51C26"/>
    <w:rsid w:val="00E521FC"/>
    <w:rsid w:val="00E5260E"/>
    <w:rsid w:val="00E52BA2"/>
    <w:rsid w:val="00E53B3E"/>
    <w:rsid w:val="00E53DDE"/>
    <w:rsid w:val="00E5467C"/>
    <w:rsid w:val="00E5540D"/>
    <w:rsid w:val="00E55981"/>
    <w:rsid w:val="00E56657"/>
    <w:rsid w:val="00E57094"/>
    <w:rsid w:val="00E576F2"/>
    <w:rsid w:val="00E6018A"/>
    <w:rsid w:val="00E60224"/>
    <w:rsid w:val="00E602D8"/>
    <w:rsid w:val="00E60D18"/>
    <w:rsid w:val="00E60ECA"/>
    <w:rsid w:val="00E61097"/>
    <w:rsid w:val="00E61677"/>
    <w:rsid w:val="00E61952"/>
    <w:rsid w:val="00E61A0C"/>
    <w:rsid w:val="00E6204C"/>
    <w:rsid w:val="00E62442"/>
    <w:rsid w:val="00E625A1"/>
    <w:rsid w:val="00E63416"/>
    <w:rsid w:val="00E6349B"/>
    <w:rsid w:val="00E63D0F"/>
    <w:rsid w:val="00E63E45"/>
    <w:rsid w:val="00E6446C"/>
    <w:rsid w:val="00E644F7"/>
    <w:rsid w:val="00E64ACA"/>
    <w:rsid w:val="00E6503A"/>
    <w:rsid w:val="00E6593A"/>
    <w:rsid w:val="00E66463"/>
    <w:rsid w:val="00E66857"/>
    <w:rsid w:val="00E66F66"/>
    <w:rsid w:val="00E67029"/>
    <w:rsid w:val="00E67719"/>
    <w:rsid w:val="00E67725"/>
    <w:rsid w:val="00E67A78"/>
    <w:rsid w:val="00E700E9"/>
    <w:rsid w:val="00E70333"/>
    <w:rsid w:val="00E70538"/>
    <w:rsid w:val="00E709B4"/>
    <w:rsid w:val="00E70C15"/>
    <w:rsid w:val="00E70FAA"/>
    <w:rsid w:val="00E71501"/>
    <w:rsid w:val="00E71800"/>
    <w:rsid w:val="00E71831"/>
    <w:rsid w:val="00E719C5"/>
    <w:rsid w:val="00E71D35"/>
    <w:rsid w:val="00E72BCD"/>
    <w:rsid w:val="00E7313B"/>
    <w:rsid w:val="00E742DA"/>
    <w:rsid w:val="00E755DE"/>
    <w:rsid w:val="00E75600"/>
    <w:rsid w:val="00E7599F"/>
    <w:rsid w:val="00E75C68"/>
    <w:rsid w:val="00E762C1"/>
    <w:rsid w:val="00E76C9F"/>
    <w:rsid w:val="00E76F8B"/>
    <w:rsid w:val="00E772F8"/>
    <w:rsid w:val="00E773C8"/>
    <w:rsid w:val="00E77529"/>
    <w:rsid w:val="00E77901"/>
    <w:rsid w:val="00E77B0A"/>
    <w:rsid w:val="00E800A0"/>
    <w:rsid w:val="00E8056F"/>
    <w:rsid w:val="00E8167C"/>
    <w:rsid w:val="00E817B1"/>
    <w:rsid w:val="00E821D1"/>
    <w:rsid w:val="00E828C9"/>
    <w:rsid w:val="00E82C00"/>
    <w:rsid w:val="00E8332B"/>
    <w:rsid w:val="00E8360B"/>
    <w:rsid w:val="00E837CE"/>
    <w:rsid w:val="00E83D85"/>
    <w:rsid w:val="00E856C4"/>
    <w:rsid w:val="00E86188"/>
    <w:rsid w:val="00E86882"/>
    <w:rsid w:val="00E8692F"/>
    <w:rsid w:val="00E9065F"/>
    <w:rsid w:val="00E907A1"/>
    <w:rsid w:val="00E908A0"/>
    <w:rsid w:val="00E90E10"/>
    <w:rsid w:val="00E90ECD"/>
    <w:rsid w:val="00E91658"/>
    <w:rsid w:val="00E918FB"/>
    <w:rsid w:val="00E924CC"/>
    <w:rsid w:val="00E93858"/>
    <w:rsid w:val="00E93DFA"/>
    <w:rsid w:val="00E94359"/>
    <w:rsid w:val="00E9441A"/>
    <w:rsid w:val="00E94878"/>
    <w:rsid w:val="00E94DA8"/>
    <w:rsid w:val="00E94FB3"/>
    <w:rsid w:val="00E96479"/>
    <w:rsid w:val="00E97184"/>
    <w:rsid w:val="00E97DCE"/>
    <w:rsid w:val="00EA0340"/>
    <w:rsid w:val="00EA29F2"/>
    <w:rsid w:val="00EA3154"/>
    <w:rsid w:val="00EA3419"/>
    <w:rsid w:val="00EA3EE3"/>
    <w:rsid w:val="00EA3F89"/>
    <w:rsid w:val="00EA58DE"/>
    <w:rsid w:val="00EA6401"/>
    <w:rsid w:val="00EA6C86"/>
    <w:rsid w:val="00EA6DDC"/>
    <w:rsid w:val="00EA71A6"/>
    <w:rsid w:val="00EA7D25"/>
    <w:rsid w:val="00EB01A5"/>
    <w:rsid w:val="00EB026D"/>
    <w:rsid w:val="00EB0B66"/>
    <w:rsid w:val="00EB11E1"/>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BD7"/>
    <w:rsid w:val="00EC6E23"/>
    <w:rsid w:val="00EC76C7"/>
    <w:rsid w:val="00EC7B20"/>
    <w:rsid w:val="00EC7F39"/>
    <w:rsid w:val="00ED0959"/>
    <w:rsid w:val="00ED0981"/>
    <w:rsid w:val="00ED1674"/>
    <w:rsid w:val="00ED1C1D"/>
    <w:rsid w:val="00ED2386"/>
    <w:rsid w:val="00ED28F0"/>
    <w:rsid w:val="00ED47B7"/>
    <w:rsid w:val="00ED47D0"/>
    <w:rsid w:val="00ED4DDF"/>
    <w:rsid w:val="00ED538B"/>
    <w:rsid w:val="00ED56EA"/>
    <w:rsid w:val="00ED75AD"/>
    <w:rsid w:val="00EE0DAE"/>
    <w:rsid w:val="00EE1368"/>
    <w:rsid w:val="00EE198B"/>
    <w:rsid w:val="00EE1A68"/>
    <w:rsid w:val="00EE1AD4"/>
    <w:rsid w:val="00EE2384"/>
    <w:rsid w:val="00EE2CAA"/>
    <w:rsid w:val="00EE340D"/>
    <w:rsid w:val="00EE3790"/>
    <w:rsid w:val="00EE3FBC"/>
    <w:rsid w:val="00EE40AC"/>
    <w:rsid w:val="00EE41B1"/>
    <w:rsid w:val="00EE5259"/>
    <w:rsid w:val="00EE5335"/>
    <w:rsid w:val="00EE5513"/>
    <w:rsid w:val="00EE58EE"/>
    <w:rsid w:val="00EE5A33"/>
    <w:rsid w:val="00EE5E01"/>
    <w:rsid w:val="00EE6384"/>
    <w:rsid w:val="00EE6490"/>
    <w:rsid w:val="00EE707B"/>
    <w:rsid w:val="00EF040C"/>
    <w:rsid w:val="00EF0B78"/>
    <w:rsid w:val="00EF0C3E"/>
    <w:rsid w:val="00EF10F3"/>
    <w:rsid w:val="00EF155B"/>
    <w:rsid w:val="00EF1DF1"/>
    <w:rsid w:val="00EF3E21"/>
    <w:rsid w:val="00EF4CB3"/>
    <w:rsid w:val="00EF51CF"/>
    <w:rsid w:val="00EF5380"/>
    <w:rsid w:val="00EF55C2"/>
    <w:rsid w:val="00EF6493"/>
    <w:rsid w:val="00EF659D"/>
    <w:rsid w:val="00EF660C"/>
    <w:rsid w:val="00EF6CE9"/>
    <w:rsid w:val="00EF7624"/>
    <w:rsid w:val="00EF793A"/>
    <w:rsid w:val="00EF7E35"/>
    <w:rsid w:val="00F003E6"/>
    <w:rsid w:val="00F00734"/>
    <w:rsid w:val="00F01A41"/>
    <w:rsid w:val="00F023DB"/>
    <w:rsid w:val="00F03028"/>
    <w:rsid w:val="00F034CA"/>
    <w:rsid w:val="00F03709"/>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2D9C"/>
    <w:rsid w:val="00F131A2"/>
    <w:rsid w:val="00F15443"/>
    <w:rsid w:val="00F155F3"/>
    <w:rsid w:val="00F15B07"/>
    <w:rsid w:val="00F175DD"/>
    <w:rsid w:val="00F17BE2"/>
    <w:rsid w:val="00F17F05"/>
    <w:rsid w:val="00F204C7"/>
    <w:rsid w:val="00F20952"/>
    <w:rsid w:val="00F21B7D"/>
    <w:rsid w:val="00F21BDA"/>
    <w:rsid w:val="00F22A19"/>
    <w:rsid w:val="00F22B59"/>
    <w:rsid w:val="00F233A7"/>
    <w:rsid w:val="00F23664"/>
    <w:rsid w:val="00F23B3D"/>
    <w:rsid w:val="00F249F1"/>
    <w:rsid w:val="00F24DCD"/>
    <w:rsid w:val="00F252C3"/>
    <w:rsid w:val="00F258CC"/>
    <w:rsid w:val="00F25B9B"/>
    <w:rsid w:val="00F25C7E"/>
    <w:rsid w:val="00F263ED"/>
    <w:rsid w:val="00F263FB"/>
    <w:rsid w:val="00F26969"/>
    <w:rsid w:val="00F26BFF"/>
    <w:rsid w:val="00F27050"/>
    <w:rsid w:val="00F30154"/>
    <w:rsid w:val="00F30CF9"/>
    <w:rsid w:val="00F31106"/>
    <w:rsid w:val="00F3179B"/>
    <w:rsid w:val="00F319EA"/>
    <w:rsid w:val="00F329FA"/>
    <w:rsid w:val="00F32FD3"/>
    <w:rsid w:val="00F335AC"/>
    <w:rsid w:val="00F335FB"/>
    <w:rsid w:val="00F33D94"/>
    <w:rsid w:val="00F34A61"/>
    <w:rsid w:val="00F355D0"/>
    <w:rsid w:val="00F35A8F"/>
    <w:rsid w:val="00F35EB9"/>
    <w:rsid w:val="00F36C4B"/>
    <w:rsid w:val="00F36C5C"/>
    <w:rsid w:val="00F40B7C"/>
    <w:rsid w:val="00F41B59"/>
    <w:rsid w:val="00F42621"/>
    <w:rsid w:val="00F428B6"/>
    <w:rsid w:val="00F42BDC"/>
    <w:rsid w:val="00F42D3F"/>
    <w:rsid w:val="00F42D89"/>
    <w:rsid w:val="00F431CE"/>
    <w:rsid w:val="00F43979"/>
    <w:rsid w:val="00F43F2D"/>
    <w:rsid w:val="00F44272"/>
    <w:rsid w:val="00F452FA"/>
    <w:rsid w:val="00F45F55"/>
    <w:rsid w:val="00F461E0"/>
    <w:rsid w:val="00F46239"/>
    <w:rsid w:val="00F4623D"/>
    <w:rsid w:val="00F46CF3"/>
    <w:rsid w:val="00F504AE"/>
    <w:rsid w:val="00F50855"/>
    <w:rsid w:val="00F50F5D"/>
    <w:rsid w:val="00F5157A"/>
    <w:rsid w:val="00F517B8"/>
    <w:rsid w:val="00F51937"/>
    <w:rsid w:val="00F51D83"/>
    <w:rsid w:val="00F51F60"/>
    <w:rsid w:val="00F51F87"/>
    <w:rsid w:val="00F52592"/>
    <w:rsid w:val="00F52A7E"/>
    <w:rsid w:val="00F52B9E"/>
    <w:rsid w:val="00F52CD4"/>
    <w:rsid w:val="00F52F53"/>
    <w:rsid w:val="00F53134"/>
    <w:rsid w:val="00F547A3"/>
    <w:rsid w:val="00F5482A"/>
    <w:rsid w:val="00F551B0"/>
    <w:rsid w:val="00F55C3A"/>
    <w:rsid w:val="00F55DFB"/>
    <w:rsid w:val="00F55F65"/>
    <w:rsid w:val="00F5659D"/>
    <w:rsid w:val="00F56C8E"/>
    <w:rsid w:val="00F60045"/>
    <w:rsid w:val="00F601FC"/>
    <w:rsid w:val="00F60597"/>
    <w:rsid w:val="00F605BD"/>
    <w:rsid w:val="00F609DB"/>
    <w:rsid w:val="00F60B99"/>
    <w:rsid w:val="00F61257"/>
    <w:rsid w:val="00F6128C"/>
    <w:rsid w:val="00F61364"/>
    <w:rsid w:val="00F61B10"/>
    <w:rsid w:val="00F61ED3"/>
    <w:rsid w:val="00F62CAD"/>
    <w:rsid w:val="00F6371A"/>
    <w:rsid w:val="00F6397F"/>
    <w:rsid w:val="00F63D34"/>
    <w:rsid w:val="00F63DF2"/>
    <w:rsid w:val="00F64518"/>
    <w:rsid w:val="00F6472A"/>
    <w:rsid w:val="00F649B7"/>
    <w:rsid w:val="00F64B94"/>
    <w:rsid w:val="00F64CD7"/>
    <w:rsid w:val="00F64D56"/>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5C14"/>
    <w:rsid w:val="00F7603E"/>
    <w:rsid w:val="00F761E3"/>
    <w:rsid w:val="00F7641A"/>
    <w:rsid w:val="00F765A0"/>
    <w:rsid w:val="00F769FE"/>
    <w:rsid w:val="00F76CA2"/>
    <w:rsid w:val="00F770A3"/>
    <w:rsid w:val="00F772BA"/>
    <w:rsid w:val="00F77B61"/>
    <w:rsid w:val="00F77DB3"/>
    <w:rsid w:val="00F8037E"/>
    <w:rsid w:val="00F803A0"/>
    <w:rsid w:val="00F8064D"/>
    <w:rsid w:val="00F80CB2"/>
    <w:rsid w:val="00F810BA"/>
    <w:rsid w:val="00F819FC"/>
    <w:rsid w:val="00F82254"/>
    <w:rsid w:val="00F8232A"/>
    <w:rsid w:val="00F826D0"/>
    <w:rsid w:val="00F82BC0"/>
    <w:rsid w:val="00F83861"/>
    <w:rsid w:val="00F83DAD"/>
    <w:rsid w:val="00F83FD5"/>
    <w:rsid w:val="00F84476"/>
    <w:rsid w:val="00F85399"/>
    <w:rsid w:val="00F86073"/>
    <w:rsid w:val="00F86DDB"/>
    <w:rsid w:val="00F8721F"/>
    <w:rsid w:val="00F87322"/>
    <w:rsid w:val="00F87B96"/>
    <w:rsid w:val="00F87E8D"/>
    <w:rsid w:val="00F90DC5"/>
    <w:rsid w:val="00F912BB"/>
    <w:rsid w:val="00F91742"/>
    <w:rsid w:val="00F9189A"/>
    <w:rsid w:val="00F91B32"/>
    <w:rsid w:val="00F91DF0"/>
    <w:rsid w:val="00F91F35"/>
    <w:rsid w:val="00F92445"/>
    <w:rsid w:val="00F924C6"/>
    <w:rsid w:val="00F93552"/>
    <w:rsid w:val="00F93902"/>
    <w:rsid w:val="00F94A52"/>
    <w:rsid w:val="00F953B7"/>
    <w:rsid w:val="00F95647"/>
    <w:rsid w:val="00F95E6E"/>
    <w:rsid w:val="00F96094"/>
    <w:rsid w:val="00F967E0"/>
    <w:rsid w:val="00F9685A"/>
    <w:rsid w:val="00F9719F"/>
    <w:rsid w:val="00F975A8"/>
    <w:rsid w:val="00F97697"/>
    <w:rsid w:val="00F97933"/>
    <w:rsid w:val="00F97EE2"/>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5F97"/>
    <w:rsid w:val="00FA6ADD"/>
    <w:rsid w:val="00FA7260"/>
    <w:rsid w:val="00FA7B1D"/>
    <w:rsid w:val="00FA7B7F"/>
    <w:rsid w:val="00FA7CF8"/>
    <w:rsid w:val="00FB01A1"/>
    <w:rsid w:val="00FB05C3"/>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4D2"/>
    <w:rsid w:val="00FB7A5E"/>
    <w:rsid w:val="00FB7BF9"/>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608"/>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ACA"/>
    <w:rsid w:val="00FE0B34"/>
    <w:rsid w:val="00FE0FE3"/>
    <w:rsid w:val="00FE12D7"/>
    <w:rsid w:val="00FE12E2"/>
    <w:rsid w:val="00FE215A"/>
    <w:rsid w:val="00FE2503"/>
    <w:rsid w:val="00FE3086"/>
    <w:rsid w:val="00FE313B"/>
    <w:rsid w:val="00FE3391"/>
    <w:rsid w:val="00FE4B71"/>
    <w:rsid w:val="00FE50E1"/>
    <w:rsid w:val="00FE55FF"/>
    <w:rsid w:val="00FE57D6"/>
    <w:rsid w:val="00FE5C1C"/>
    <w:rsid w:val="00FE64B6"/>
    <w:rsid w:val="00FE66CF"/>
    <w:rsid w:val="00FE6FC9"/>
    <w:rsid w:val="00FE70AC"/>
    <w:rsid w:val="00FE7143"/>
    <w:rsid w:val="00FE7412"/>
    <w:rsid w:val="00FE7899"/>
    <w:rsid w:val="00FE7D66"/>
    <w:rsid w:val="00FE7F5A"/>
    <w:rsid w:val="00FF0715"/>
    <w:rsid w:val="00FF0A16"/>
    <w:rsid w:val="00FF1A45"/>
    <w:rsid w:val="00FF1CA9"/>
    <w:rsid w:val="00FF1E85"/>
    <w:rsid w:val="00FF2703"/>
    <w:rsid w:val="00FF30ED"/>
    <w:rsid w:val="00FF3273"/>
    <w:rsid w:val="00FF4403"/>
    <w:rsid w:val="00FF462A"/>
    <w:rsid w:val="00FF463B"/>
    <w:rsid w:val="00FF4C4C"/>
    <w:rsid w:val="00FF6A1F"/>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283B10B4-9346-47B4-982C-ACDBD7BAA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paragraph" w:styleId="Heading8">
    <w:name w:val="heading 8"/>
    <w:basedOn w:val="Normal"/>
    <w:next w:val="Normal"/>
    <w:link w:val="Heading8Char"/>
    <w:semiHidden/>
    <w:unhideWhenUsed/>
    <w:qFormat/>
    <w:rsid w:val="004A6C9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link w:val="FootnoteTextChar"/>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0576"/>
    <w:rPr>
      <w:color w:val="605E5C"/>
      <w:shd w:val="clear" w:color="auto" w:fill="E1DFDD"/>
    </w:rPr>
  </w:style>
  <w:style w:type="paragraph" w:styleId="Caption">
    <w:name w:val="caption"/>
    <w:basedOn w:val="Normal"/>
    <w:next w:val="Normal"/>
    <w:unhideWhenUsed/>
    <w:qFormat/>
    <w:rsid w:val="003F2AA1"/>
    <w:pPr>
      <w:spacing w:after="200" w:line="240" w:lineRule="auto"/>
    </w:pPr>
    <w:rPr>
      <w:i/>
      <w:iCs/>
      <w:color w:val="1F497D" w:themeColor="text2"/>
      <w:sz w:val="18"/>
      <w:szCs w:val="18"/>
    </w:rPr>
  </w:style>
  <w:style w:type="paragraph" w:styleId="Revision">
    <w:name w:val="Revision"/>
    <w:hidden/>
    <w:uiPriority w:val="99"/>
    <w:semiHidden/>
    <w:rsid w:val="00F75C14"/>
    <w:rPr>
      <w:rFonts w:ascii="Arial" w:hAnsi="Arial"/>
      <w:sz w:val="22"/>
      <w:lang w:val="en-GB"/>
    </w:rPr>
  </w:style>
  <w:style w:type="character" w:customStyle="1" w:styleId="FootnoteTextChar">
    <w:name w:val="Footnote Text Char"/>
    <w:basedOn w:val="DefaultParagraphFont"/>
    <w:link w:val="FootnoteText"/>
    <w:semiHidden/>
    <w:rsid w:val="006907C9"/>
    <w:rPr>
      <w:rFonts w:ascii="Arial" w:hAnsi="Arial"/>
      <w:lang w:val="en-GB"/>
    </w:rPr>
  </w:style>
  <w:style w:type="paragraph" w:styleId="CommentText">
    <w:name w:val="annotation text"/>
    <w:basedOn w:val="Normal"/>
    <w:link w:val="CommentTextChar"/>
    <w:unhideWhenUsed/>
    <w:pPr>
      <w:spacing w:line="240" w:lineRule="auto"/>
    </w:pPr>
    <w:rPr>
      <w:sz w:val="20"/>
    </w:rPr>
  </w:style>
  <w:style w:type="character" w:customStyle="1" w:styleId="CommentTextChar">
    <w:name w:val="Comment Text Char"/>
    <w:basedOn w:val="DefaultParagraphFont"/>
    <w:link w:val="CommentText"/>
    <w:rPr>
      <w:rFonts w:ascii="Arial" w:hAnsi="Arial"/>
      <w:lang w:val="en-GB"/>
    </w:rPr>
  </w:style>
  <w:style w:type="character" w:customStyle="1" w:styleId="ui-provider">
    <w:name w:val="ui-provider"/>
    <w:basedOn w:val="DefaultParagraphFont"/>
    <w:rsid w:val="007B633B"/>
  </w:style>
  <w:style w:type="paragraph" w:styleId="CommentSubject">
    <w:name w:val="annotation subject"/>
    <w:basedOn w:val="CommentText"/>
    <w:next w:val="CommentText"/>
    <w:link w:val="CommentSubjectChar"/>
    <w:semiHidden/>
    <w:unhideWhenUsed/>
    <w:rsid w:val="00023769"/>
    <w:rPr>
      <w:b/>
      <w:bCs/>
    </w:rPr>
  </w:style>
  <w:style w:type="character" w:customStyle="1" w:styleId="CommentSubjectChar">
    <w:name w:val="Comment Subject Char"/>
    <w:basedOn w:val="CommentTextChar"/>
    <w:link w:val="CommentSubject"/>
    <w:semiHidden/>
    <w:rsid w:val="00023769"/>
    <w:rPr>
      <w:rFonts w:ascii="Arial" w:hAnsi="Arial"/>
      <w:b/>
      <w:bCs/>
      <w:lang w:val="en-GB"/>
    </w:rPr>
  </w:style>
  <w:style w:type="character" w:customStyle="1" w:styleId="Heading8Char">
    <w:name w:val="Heading 8 Char"/>
    <w:basedOn w:val="DefaultParagraphFont"/>
    <w:link w:val="Heading8"/>
    <w:semiHidden/>
    <w:rsid w:val="004A6C9F"/>
    <w:rPr>
      <w:rFonts w:asciiTheme="majorHAnsi" w:eastAsiaTheme="majorEastAsia" w:hAnsiTheme="majorHAnsi" w:cstheme="majorBidi"/>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408546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5E943FD-D3EF-4B88-8A89-AC7A9749DF16}">
  <ds:schemaRefs>
    <ds:schemaRef ds:uri="e491cd96-4138-4db9-bee4-fef1313a6c46"/>
    <ds:schemaRef ds:uri="http://purl.org/dc/terms/"/>
    <ds:schemaRef ds:uri="5ec47afc-8ad7-4c75-bd3d-b4e32f22a2ab"/>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2082</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13923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subject/>
  <dc:creator>SA4 Chairman</dc:creator>
  <cp:keywords/>
  <cp:lastModifiedBy>Filip Barac</cp:lastModifiedBy>
  <cp:revision>2</cp:revision>
  <cp:lastPrinted>2016-05-03T09:51:00Z</cp:lastPrinted>
  <dcterms:created xsi:type="dcterms:W3CDTF">2024-01-23T19:29:00Z</dcterms:created>
  <dcterms:modified xsi:type="dcterms:W3CDTF">2024-01-23T19:29:00Z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